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Style w:val="6"/>
          <w:rFonts w:ascii="宋体" w:hAnsi="宋体"/>
          <w:b/>
          <w:color w:val="000000"/>
          <w:kern w:val="0"/>
          <w:sz w:val="44"/>
          <w:szCs w:val="44"/>
          <w:lang w:val="en-US" w:eastAsia="zh-CN" w:bidi="ar-SA"/>
        </w:rPr>
      </w:pPr>
      <w:r>
        <w:rPr>
          <w:rStyle w:val="6"/>
          <w:rFonts w:ascii="宋体" w:hAnsi="宋体"/>
          <w:b/>
          <w:color w:val="000000"/>
          <w:kern w:val="0"/>
          <w:sz w:val="44"/>
          <w:szCs w:val="44"/>
          <w:lang w:val="en-US" w:eastAsia="zh-CN" w:bidi="ar-SA"/>
        </w:rPr>
        <w:t>曲沃县</w:t>
      </w:r>
      <w:r>
        <w:rPr>
          <w:rStyle w:val="6"/>
          <w:rFonts w:hint="eastAsia" w:ascii="宋体" w:hAnsi="宋体"/>
          <w:b/>
          <w:color w:val="000000"/>
          <w:kern w:val="0"/>
          <w:sz w:val="44"/>
          <w:szCs w:val="44"/>
          <w:lang w:val="en-US" w:eastAsia="zh-CN" w:bidi="ar-SA"/>
        </w:rPr>
        <w:t>农业农村</w:t>
      </w:r>
      <w:r>
        <w:rPr>
          <w:rStyle w:val="6"/>
          <w:rFonts w:ascii="宋体" w:hAnsi="宋体"/>
          <w:b/>
          <w:color w:val="000000"/>
          <w:kern w:val="0"/>
          <w:sz w:val="44"/>
          <w:szCs w:val="44"/>
          <w:lang w:val="en-US" w:eastAsia="zh-CN" w:bidi="ar-SA"/>
        </w:rPr>
        <w:t>局</w:t>
      </w:r>
    </w:p>
    <w:p>
      <w:pPr>
        <w:widowControl/>
        <w:jc w:val="center"/>
        <w:textAlignment w:val="baseline"/>
        <w:rPr>
          <w:rStyle w:val="6"/>
          <w:rFonts w:ascii="宋体" w:hAnsi="宋体"/>
          <w:b/>
          <w:color w:val="000000"/>
          <w:kern w:val="0"/>
          <w:sz w:val="44"/>
          <w:szCs w:val="44"/>
          <w:lang w:val="en-US" w:eastAsia="zh-CN" w:bidi="ar-SA"/>
        </w:rPr>
      </w:pPr>
      <w:r>
        <w:rPr>
          <w:rStyle w:val="6"/>
          <w:rFonts w:ascii="宋体" w:hAnsi="宋体"/>
          <w:b/>
          <w:color w:val="000000"/>
          <w:kern w:val="0"/>
          <w:sz w:val="44"/>
          <w:szCs w:val="44"/>
          <w:lang w:val="en-US" w:eastAsia="zh-CN" w:bidi="ar-SA"/>
        </w:rPr>
        <w:t>2020年度部门预算信息公开</w:t>
      </w:r>
    </w:p>
    <w:p>
      <w:pPr>
        <w:widowControl/>
        <w:jc w:val="center"/>
        <w:textAlignment w:val="baseline"/>
        <w:rPr>
          <w:rStyle w:val="6"/>
          <w:rFonts w:ascii="仿宋_GB2312" w:hAnsi="ˎ̥,Verdana,Arial" w:eastAsia="仿宋_GB2312"/>
          <w:color w:val="000000"/>
          <w:kern w:val="0"/>
          <w:sz w:val="32"/>
          <w:szCs w:val="32"/>
          <w:lang w:val="en-US" w:eastAsia="zh-CN" w:bidi="ar-SA"/>
        </w:rPr>
      </w:pP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为做好预算信息公开工作，根据《关于进一步做好预算信息公开工作的指导意见》（临财预[2011]32号）及曲财字[2020]21号文件要求，现将曲沃县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局2020年部门预算信息公开如下：</w:t>
      </w:r>
    </w:p>
    <w:p>
      <w:pPr>
        <w:jc w:val="center"/>
        <w:textAlignment w:val="baseline"/>
        <w:rPr>
          <w:rStyle w:val="6"/>
          <w:rFonts w:ascii="黑体" w:hAnsi="仿宋" w:eastAsia="黑体"/>
          <w:kern w:val="2"/>
          <w:sz w:val="32"/>
          <w:szCs w:val="32"/>
          <w:lang w:val="en-US" w:eastAsia="zh-CN" w:bidi="ar-SA"/>
        </w:rPr>
      </w:pPr>
      <w:r>
        <w:rPr>
          <w:rStyle w:val="6"/>
          <w:rFonts w:ascii="黑体" w:hAnsi="仿宋" w:eastAsia="黑体"/>
          <w:kern w:val="2"/>
          <w:sz w:val="32"/>
          <w:szCs w:val="32"/>
          <w:lang w:val="en-US" w:eastAsia="zh-CN" w:bidi="ar-SA"/>
        </w:rPr>
        <w:t>第一部分概况</w:t>
      </w:r>
    </w:p>
    <w:p>
      <w:pPr>
        <w:widowControl/>
        <w:ind w:firstLine="643" w:firstLineChars="200"/>
        <w:jc w:val="left"/>
        <w:textAlignment w:val="baseline"/>
        <w:rPr>
          <w:rStyle w:val="6"/>
          <w:rFonts w:ascii="仿宋_GB2312" w:hAnsi="仿宋" w:eastAsia="仿宋_GB2312"/>
          <w:b/>
          <w:color w:val="000000"/>
          <w:kern w:val="0"/>
          <w:sz w:val="32"/>
          <w:szCs w:val="32"/>
          <w:lang w:val="en-US" w:eastAsia="zh-CN" w:bidi="ar-SA"/>
        </w:rPr>
      </w:pPr>
      <w:r>
        <w:rPr>
          <w:rStyle w:val="6"/>
          <w:rFonts w:ascii="仿宋_GB2312" w:hAnsi="仿宋" w:eastAsia="仿宋_GB2312"/>
          <w:b/>
          <w:color w:val="000000"/>
          <w:kern w:val="0"/>
          <w:sz w:val="32"/>
          <w:szCs w:val="32"/>
          <w:lang w:val="en-US" w:eastAsia="zh-CN" w:bidi="ar-SA"/>
        </w:rPr>
        <w:t>一、本部门职能</w:t>
      </w:r>
      <w:r>
        <w:rPr>
          <w:rStyle w:val="6"/>
          <w:rFonts w:ascii="仿宋_GB2312" w:hAnsi="ˎ̥,Verdana,Arial" w:eastAsia="仿宋_GB2312"/>
          <w:b/>
          <w:color w:val="000000"/>
          <w:kern w:val="0"/>
          <w:sz w:val="32"/>
          <w:szCs w:val="32"/>
          <w:lang w:val="en-US" w:eastAsia="zh-CN" w:bidi="ar-SA"/>
        </w:rPr>
        <w:t>  </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ascii="仿宋_GB2312" w:hAnsi="ˎ̥,Verdana,Arial" w:eastAsia="仿宋_GB2312"/>
          <w:color w:val="000000"/>
          <w:kern w:val="0"/>
          <w:sz w:val="32"/>
          <w:szCs w:val="32"/>
          <w:lang w:val="en-US" w:eastAsia="zh-CN" w:bidi="ar-SA"/>
        </w:rPr>
        <w:t>  </w:t>
      </w:r>
      <w:r>
        <w:rPr>
          <w:rStyle w:val="6"/>
          <w:rFonts w:hint="eastAsia" w:ascii="仿宋_GB2312" w:hAnsi="仿宋" w:eastAsia="仿宋_GB2312"/>
          <w:color w:val="000000"/>
          <w:kern w:val="0"/>
          <w:sz w:val="32"/>
          <w:szCs w:val="32"/>
          <w:lang w:val="en-US" w:eastAsia="zh-CN" w:bidi="ar-SA"/>
        </w:rPr>
        <w:t>(一)统筹研究和组织实施全县“三农”工作的发展战略、中长期规划、重大政策。组织起草有关农业农村地方性法规、规章草案,制定规范性文件,指导农业综合执法。负责农业行政审批制度改革工作。参与落实涉农财税、价格、收储、金融保险、进出口等政策措施。</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二)组织协调推进全县乡村振兴战略实施,统筹推动发展农村社会事业、农村公共服务、农村文化、农村基础设施和乡村治理。牵头组织改善农村人居环境。指导农村精神文明和优秀农耕文化建设。指导农业行业安全生产工作。</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三)组织实施深化全县农村经济体制改革和巩固完善农村基本经营制度的政策落实。负责农民承包地、农村宅基地改革和管理有关工作。负责农村集体产权制度改革,指导农村集体经济组织发展和集体资产管理工作。指导监督减轻农民负担和村民“一事一议”筹资筹劳管理。指导农民合作经济组织、农业社会化服务体系、新型农业经营主体建设与发展。</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四)指导乡村特色产业、农产品加工业、休闲农业、城郊农业以及新产业新业态发展工作。提出促进大宗农产品流通的建议，培育、保护地方农业品牌。发布农业农村经济信息，监测分析农业农村经济运行。承担农业统计和农业农村信息化有关工作。</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五)负责全县种植业、畜牧业、渔业、农业机械化等农业各产业的监督管理。组织落实粮食等农产品生产政策措施。指导农业供给侧结构性调整，组织构建现代农业产业体系、生产体系，经营体系。指导农业标准化生产。</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六)负责农产品质量安全监督管理。组织开展全县农产品质量安全监测、追溯、风险评估。按照职责权限发布有关农产品质量安全状况信息。提出区域技术性贸易措施的建议。参与制定农产品质量安全标准并会同有关部门组织实施。指导农产品质量安全监管体系、农业检验检测体系建设和机构考核。</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七)组织农业资源区划工作。指导全县农用地、渔业水域以及农业生物物种资源的保护与管理。负责耕地及永久基本农田质量保护、水生野生动植物保护管理工作。指导农产品产地环境管理和农业清洁生产。运用农艺、农机、生物等工程措施发展有机旱作农业。指导设施农业、生态循环农业、节水农业发展以及农村可再生能源综合开发利用、农业生物质产业发展。牵头管理外来物种。</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八)负责有关农业生产资料和农业投入品的监督管理。组织农业生产资料市场体系建设,拟订有关农业生产资料地方标准并监督实施。负责农作物种子(种苗)、种畜禽、农药、肥料、兽药、兽医医疗器械、饲料及饲料添加剂等监督管理。组织兽医医政、兽药药政药检工作，负责执业兽医和畜禽屠宰行业管理。</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(九)负责农业防灾减灾、农作物重大病虫害防治工作。指导动植物防疫检疫体系建设，组织、监督全县动植物防疫检疫工作,掌握疫情并组织扑灭。</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十)负责农业投资管理。提出全县农业投融资体制机制改革政策建议。编制农业投资项目建设规划，提出农业投资规模和方向、扶持农业农村发展财政项目的建议。按县人民政府规定权限审批农业投资项目，负责农业投资项目资金安排和监督管理。</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十一）推动农业科技体制改革和农业科技创新体系建设。拟订全县农业科研、农技推广规划、计划和有关政策。指导农技推广体系和农业产业技术体系建设，组织开展全县农业领域的高新技术和应用技术研究、科技成果转化和技术推广。负责农业转基因生物安全监督管理和农业植物新品种保护。</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(十二)指导农业农村人才工作。拟订全县农业农村人才队伍建设规划并组织实施，指导农业教育和农业职业技能开发，指导新型职业农民培育、农业科技人才培养和农村实用人才培训工作。</w:t>
      </w:r>
    </w:p>
    <w:p>
      <w:pPr>
        <w:widowControl/>
        <w:spacing w:line="620" w:lineRule="exact"/>
        <w:ind w:firstLine="640" w:firstLineChars="200"/>
        <w:jc w:val="left"/>
        <w:textAlignment w:val="baseline"/>
        <w:rPr>
          <w:rStyle w:val="6"/>
          <w:rFonts w:hint="eastAsia"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(十三)牵头开展全县农业对外合作工作。承办农业涉外事务,组织开展农业贸易促进和有关国际国内经济、技术交流和合作。具体执行有关农业援外项目。</w:t>
      </w:r>
    </w:p>
    <w:p>
      <w:pPr>
        <w:widowControl/>
        <w:spacing w:line="620" w:lineRule="exact"/>
        <w:ind w:firstLine="640" w:firstLineChars="200"/>
        <w:jc w:val="left"/>
        <w:textAlignment w:val="baseline"/>
        <w:rPr>
          <w:rStyle w:val="6"/>
          <w:rFonts w:ascii="仿宋_GB2312" w:hAnsi="仿宋" w:eastAsia="仿宋_GB2312"/>
          <w:color w:val="000000"/>
          <w:kern w:val="0"/>
          <w:sz w:val="32"/>
          <w:szCs w:val="32"/>
          <w:lang w:val="en-US" w:eastAsia="zh-CN" w:bidi="ar-SA"/>
        </w:rPr>
      </w:pPr>
      <w:r>
        <w:rPr>
          <w:rStyle w:val="6"/>
          <w:rFonts w:hint="eastAsia" w:ascii="仿宋_GB2312" w:hAnsi="仿宋" w:eastAsia="仿宋_GB2312"/>
          <w:color w:val="000000"/>
          <w:kern w:val="0"/>
          <w:sz w:val="32"/>
          <w:szCs w:val="32"/>
          <w:lang w:val="en-US" w:eastAsia="zh-CN" w:bidi="ar-SA"/>
        </w:rPr>
        <w:t>(十四)完成县委、县人民政府、县委农村工作领导小组和县脱贫攻坚领导小组交办的其他任务。</w:t>
      </w:r>
    </w:p>
    <w:p>
      <w:pPr>
        <w:ind w:firstLine="643" w:firstLineChars="200"/>
        <w:jc w:val="both"/>
        <w:textAlignment w:val="baseline"/>
        <w:rPr>
          <w:rStyle w:val="6"/>
          <w:rFonts w:ascii="仿宋_GB2312" w:hAnsi="仿宋" w:eastAsia="仿宋_GB2312"/>
          <w:b/>
          <w:kern w:val="2"/>
          <w:sz w:val="32"/>
          <w:szCs w:val="32"/>
          <w:lang w:val="en-US" w:eastAsia="zh-CN" w:bidi="ar-SA"/>
        </w:rPr>
      </w:pPr>
      <w:r>
        <w:rPr>
          <w:rStyle w:val="6"/>
          <w:rFonts w:ascii="仿宋_GB2312" w:hAnsi="仿宋" w:eastAsia="仿宋_GB2312"/>
          <w:b/>
          <w:kern w:val="2"/>
          <w:sz w:val="32"/>
          <w:szCs w:val="32"/>
          <w:lang w:val="en-US" w:eastAsia="zh-CN" w:bidi="ar-SA"/>
        </w:rPr>
        <w:t>二、机构设置情况</w:t>
      </w:r>
    </w:p>
    <w:p>
      <w:pPr>
        <w:ind w:firstLine="640" w:firstLineChars="200"/>
        <w:jc w:val="both"/>
        <w:textAlignment w:val="baseline"/>
        <w:rPr>
          <w:rStyle w:val="6"/>
          <w:rFonts w:hint="eastAsia"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目前局机关下设</w:t>
      </w:r>
      <w:r>
        <w:rPr>
          <w:rStyle w:val="6"/>
          <w:rFonts w:hint="eastAsia" w:ascii="仿宋_GB2312" w:hAnsi="仿宋" w:eastAsia="仿宋_GB2312"/>
          <w:kern w:val="2"/>
          <w:sz w:val="32"/>
          <w:szCs w:val="32"/>
          <w:lang w:val="en-US" w:eastAsia="zh-CN" w:bidi="ar-SA"/>
        </w:rPr>
        <w:t>办公室（县委农办秘书室）、法规与行政审批管理股（农产品质量安全监管股）、发展规划与农村社会事业促进股、乡村产业发展股、科技教育与市场信息化股（农业转基因生物安全管理办公室）、种植业与种业管理股、畜牧兽医与渔业渔政管理股（县防治重大动物疫病指挥办公室）、农田基本建设与农业机械化管理股、扶贫开发综合股。下属事业单位曲沃县农业综合行政执法队、曲沃县农业农村综合服务中心、曲沃县农业信息中心、曲沃县农业科技培训中心、曲沃县水产技术推广站、曲沃县畜禽屠宰业服务中心。</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目前我局共有财政供养人员</w:t>
      </w:r>
      <w:r>
        <w:rPr>
          <w:rStyle w:val="6"/>
          <w:rFonts w:hint="eastAsia" w:ascii="仿宋_GB2312" w:hAnsi="仿宋" w:eastAsia="仿宋_GB2312"/>
          <w:kern w:val="2"/>
          <w:sz w:val="32"/>
          <w:szCs w:val="32"/>
          <w:lang w:val="en-US" w:eastAsia="zh-CN" w:bidi="ar-SA"/>
        </w:rPr>
        <w:t>54</w:t>
      </w:r>
      <w:r>
        <w:rPr>
          <w:rStyle w:val="6"/>
          <w:rFonts w:ascii="仿宋_GB2312" w:hAnsi="仿宋" w:eastAsia="仿宋_GB2312"/>
          <w:kern w:val="2"/>
          <w:sz w:val="32"/>
          <w:szCs w:val="32"/>
          <w:lang w:val="en-US" w:eastAsia="zh-CN" w:bidi="ar-SA"/>
        </w:rPr>
        <w:t>人，其中：行政人员</w:t>
      </w:r>
      <w:r>
        <w:rPr>
          <w:rStyle w:val="6"/>
          <w:rFonts w:hint="eastAsia" w:ascii="仿宋_GB2312" w:hAnsi="仿宋" w:eastAsia="仿宋_GB2312"/>
          <w:kern w:val="2"/>
          <w:sz w:val="32"/>
          <w:szCs w:val="32"/>
          <w:lang w:val="en-US" w:eastAsia="zh-CN" w:bidi="ar-SA"/>
        </w:rPr>
        <w:t>14</w:t>
      </w:r>
      <w:r>
        <w:rPr>
          <w:rStyle w:val="6"/>
          <w:rFonts w:ascii="仿宋_GB2312" w:hAnsi="仿宋" w:eastAsia="仿宋_GB2312"/>
          <w:kern w:val="2"/>
          <w:sz w:val="32"/>
          <w:szCs w:val="32"/>
          <w:lang w:val="en-US" w:eastAsia="zh-CN" w:bidi="ar-SA"/>
        </w:rPr>
        <w:t>人，事业人员</w:t>
      </w:r>
      <w:r>
        <w:rPr>
          <w:rStyle w:val="6"/>
          <w:rFonts w:hint="eastAsia" w:ascii="仿宋_GB2312" w:hAnsi="仿宋" w:eastAsia="仿宋_GB2312"/>
          <w:kern w:val="2"/>
          <w:sz w:val="32"/>
          <w:szCs w:val="32"/>
          <w:lang w:val="en-US" w:eastAsia="zh-CN" w:bidi="ar-SA"/>
        </w:rPr>
        <w:t>40</w:t>
      </w:r>
      <w:r>
        <w:rPr>
          <w:rStyle w:val="6"/>
          <w:rFonts w:ascii="仿宋_GB2312" w:hAnsi="仿宋" w:eastAsia="仿宋_GB2312"/>
          <w:kern w:val="2"/>
          <w:sz w:val="32"/>
          <w:szCs w:val="32"/>
          <w:lang w:val="en-US" w:eastAsia="zh-CN" w:bidi="ar-SA"/>
        </w:rPr>
        <w:t>人。</w:t>
      </w:r>
    </w:p>
    <w:p>
      <w:pPr>
        <w:jc w:val="center"/>
        <w:textAlignment w:val="baseline"/>
        <w:rPr>
          <w:rStyle w:val="6"/>
          <w:rFonts w:ascii="黑体" w:hAnsi="仿宋" w:eastAsia="黑体"/>
          <w:kern w:val="2"/>
          <w:sz w:val="32"/>
          <w:szCs w:val="32"/>
          <w:lang w:val="en-US" w:eastAsia="zh-CN" w:bidi="ar-SA"/>
        </w:rPr>
      </w:pPr>
      <w:r>
        <w:rPr>
          <w:rStyle w:val="6"/>
          <w:rFonts w:ascii="黑体" w:hAnsi="仿宋" w:eastAsia="黑体"/>
          <w:kern w:val="2"/>
          <w:sz w:val="32"/>
          <w:szCs w:val="32"/>
          <w:lang w:val="en-US" w:eastAsia="zh-CN" w:bidi="ar-SA"/>
        </w:rPr>
        <w:t>第二部分2020年部门预算报表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一、曲沃县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局2020年预算收支总表（见附表）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二、曲沃县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局2020年部门收入总表（见附表）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三、曲沃县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局2020年部门支出总表（见附表）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四、曲沃县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局2020年财政拨款收支总表（见附表）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五、曲沃县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局2020年一般公共预算支出预算表（见附表）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六、曲沃县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局2020年一般公共预算安排基本支出分经济科目表（见附表）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七、曲沃县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局2020年政府性基金预算收入表（见附表）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八、曲沃县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局2020年政府性基金预算支出明细表（见附表）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九、曲沃县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局2020年“三公”经费预算表（见附表）</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十、曲沃县</w:t>
      </w:r>
      <w:r>
        <w:rPr>
          <w:rStyle w:val="6"/>
          <w:rFonts w:hint="eastAsia" w:ascii="仿宋_GB2312" w:hAnsi="仿宋" w:eastAsia="仿宋_GB2312"/>
          <w:kern w:val="2"/>
          <w:sz w:val="32"/>
          <w:szCs w:val="32"/>
          <w:lang w:val="en-US" w:eastAsia="zh-CN" w:bidi="ar-SA"/>
        </w:rPr>
        <w:t>农业农村</w:t>
      </w:r>
      <w:r>
        <w:rPr>
          <w:rStyle w:val="6"/>
          <w:rFonts w:ascii="仿宋_GB2312" w:hAnsi="仿宋" w:eastAsia="仿宋_GB2312"/>
          <w:kern w:val="2"/>
          <w:sz w:val="32"/>
          <w:szCs w:val="32"/>
          <w:lang w:val="en-US" w:eastAsia="zh-CN" w:bidi="ar-SA"/>
        </w:rPr>
        <w:t>局2020年机关运行经费预算财政拨款情况统计表（见附表）</w:t>
      </w:r>
    </w:p>
    <w:p>
      <w:pPr>
        <w:jc w:val="center"/>
        <w:textAlignment w:val="baseline"/>
        <w:rPr>
          <w:rStyle w:val="6"/>
          <w:rFonts w:ascii="黑体" w:hAnsi="仿宋" w:eastAsia="黑体"/>
          <w:kern w:val="2"/>
          <w:sz w:val="32"/>
          <w:szCs w:val="32"/>
          <w:lang w:val="en-US" w:eastAsia="zh-CN" w:bidi="ar-SA"/>
        </w:rPr>
      </w:pPr>
      <w:r>
        <w:rPr>
          <w:rStyle w:val="6"/>
          <w:rFonts w:ascii="黑体" w:hAnsi="仿宋" w:eastAsia="黑体"/>
          <w:kern w:val="2"/>
          <w:sz w:val="32"/>
          <w:szCs w:val="32"/>
          <w:lang w:val="en-US" w:eastAsia="zh-CN" w:bidi="ar-SA"/>
        </w:rPr>
        <w:t xml:space="preserve">第三部分  </w:t>
      </w:r>
      <w:r>
        <w:rPr>
          <w:rStyle w:val="6"/>
          <w:rFonts w:ascii="仿宋_GB2312" w:hAnsi="仿宋" w:eastAsia="仿宋_GB2312"/>
          <w:kern w:val="2"/>
          <w:sz w:val="32"/>
          <w:szCs w:val="32"/>
          <w:lang w:val="en-US" w:eastAsia="zh-CN" w:bidi="ar-SA"/>
        </w:rPr>
        <w:t>2020</w:t>
      </w:r>
      <w:r>
        <w:rPr>
          <w:rStyle w:val="6"/>
          <w:rFonts w:ascii="黑体" w:hAnsi="仿宋" w:eastAsia="黑体"/>
          <w:kern w:val="2"/>
          <w:sz w:val="32"/>
          <w:szCs w:val="32"/>
          <w:lang w:val="en-US" w:eastAsia="zh-CN" w:bidi="ar-SA"/>
        </w:rPr>
        <w:t>年度部门预算情况说明</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一、2020年度部门预算数据变动情况及原因</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（一）2020年部门预算收入</w:t>
      </w:r>
      <w:r>
        <w:rPr>
          <w:rStyle w:val="6"/>
          <w:rFonts w:hint="eastAsia" w:ascii="仿宋_GB2312" w:hAnsi="仿宋" w:eastAsia="仿宋_GB2312"/>
          <w:kern w:val="2"/>
          <w:sz w:val="32"/>
          <w:szCs w:val="32"/>
          <w:lang w:val="en-US" w:eastAsia="zh-CN" w:bidi="ar-SA"/>
        </w:rPr>
        <w:t>1637.50</w:t>
      </w:r>
      <w:r>
        <w:rPr>
          <w:rStyle w:val="6"/>
          <w:rFonts w:ascii="仿宋_GB2312" w:hAnsi="仿宋" w:eastAsia="仿宋_GB2312"/>
          <w:kern w:val="2"/>
          <w:sz w:val="32"/>
          <w:szCs w:val="32"/>
          <w:lang w:val="en-US" w:eastAsia="zh-CN" w:bidi="ar-SA"/>
        </w:rPr>
        <w:t>万元。</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（二）2020年公共预算支出</w:t>
      </w:r>
      <w:r>
        <w:rPr>
          <w:rStyle w:val="6"/>
          <w:rFonts w:hint="eastAsia" w:ascii="仿宋_GB2312" w:hAnsi="仿宋" w:eastAsia="仿宋_GB2312"/>
          <w:kern w:val="2"/>
          <w:sz w:val="32"/>
          <w:szCs w:val="32"/>
          <w:lang w:val="en-US" w:eastAsia="zh-CN" w:bidi="ar-SA"/>
        </w:rPr>
        <w:t>682.56</w:t>
      </w:r>
      <w:r>
        <w:rPr>
          <w:rStyle w:val="6"/>
          <w:rFonts w:ascii="仿宋_GB2312" w:hAnsi="仿宋" w:eastAsia="仿宋_GB2312"/>
          <w:kern w:val="2"/>
          <w:sz w:val="32"/>
          <w:szCs w:val="32"/>
          <w:lang w:val="en-US" w:eastAsia="zh-CN" w:bidi="ar-SA"/>
        </w:rPr>
        <w:t>万元，其中：基本支出</w:t>
      </w:r>
      <w:r>
        <w:rPr>
          <w:rStyle w:val="6"/>
          <w:rFonts w:hint="eastAsia" w:ascii="仿宋_GB2312" w:hAnsi="仿宋" w:eastAsia="仿宋_GB2312"/>
          <w:kern w:val="2"/>
          <w:sz w:val="32"/>
          <w:szCs w:val="32"/>
          <w:lang w:val="en-US" w:eastAsia="zh-CN" w:bidi="ar-SA"/>
        </w:rPr>
        <w:t>330.05</w:t>
      </w:r>
      <w:r>
        <w:rPr>
          <w:rStyle w:val="6"/>
          <w:rFonts w:ascii="仿宋_GB2312" w:hAnsi="仿宋" w:eastAsia="仿宋_GB2312"/>
          <w:kern w:val="2"/>
          <w:sz w:val="32"/>
          <w:szCs w:val="32"/>
          <w:lang w:val="en-US" w:eastAsia="zh-CN" w:bidi="ar-SA"/>
        </w:rPr>
        <w:t>万元，用于人员工资及公用经费支出，比2019年增长</w:t>
      </w:r>
      <w:r>
        <w:rPr>
          <w:rStyle w:val="6"/>
          <w:rFonts w:hint="eastAsia" w:ascii="仿宋_GB2312" w:hAnsi="仿宋" w:eastAsia="仿宋_GB2312"/>
          <w:kern w:val="2"/>
          <w:sz w:val="32"/>
          <w:szCs w:val="32"/>
          <w:lang w:val="en-US" w:eastAsia="zh-CN" w:bidi="ar-SA"/>
        </w:rPr>
        <w:t>19.45</w:t>
      </w:r>
      <w:r>
        <w:rPr>
          <w:rStyle w:val="6"/>
          <w:rFonts w:ascii="仿宋_GB2312" w:hAnsi="仿宋" w:eastAsia="仿宋_GB2312"/>
          <w:kern w:val="2"/>
          <w:sz w:val="32"/>
          <w:szCs w:val="32"/>
          <w:lang w:val="en-US" w:eastAsia="zh-CN" w:bidi="ar-SA"/>
        </w:rPr>
        <w:t>%，主要是由于</w:t>
      </w:r>
      <w:r>
        <w:rPr>
          <w:rStyle w:val="6"/>
          <w:rFonts w:hint="eastAsia" w:ascii="仿宋_GB2312" w:hAnsi="仿宋" w:eastAsia="仿宋_GB2312"/>
          <w:kern w:val="2"/>
          <w:sz w:val="32"/>
          <w:szCs w:val="32"/>
          <w:lang w:val="en-US" w:eastAsia="zh-CN" w:bidi="ar-SA"/>
        </w:rPr>
        <w:t>机构改革，</w:t>
      </w:r>
      <w:r>
        <w:rPr>
          <w:rStyle w:val="6"/>
          <w:rFonts w:ascii="仿宋_GB2312" w:hAnsi="仿宋" w:eastAsia="仿宋_GB2312"/>
          <w:kern w:val="2"/>
          <w:sz w:val="32"/>
          <w:szCs w:val="32"/>
          <w:lang w:val="en-US" w:eastAsia="zh-CN" w:bidi="ar-SA"/>
        </w:rPr>
        <w:t>在职人员</w:t>
      </w:r>
      <w:r>
        <w:rPr>
          <w:rStyle w:val="6"/>
          <w:rFonts w:hint="eastAsia" w:ascii="仿宋_GB2312" w:hAnsi="仿宋" w:eastAsia="仿宋_GB2312"/>
          <w:kern w:val="2"/>
          <w:sz w:val="32"/>
          <w:szCs w:val="32"/>
          <w:lang w:val="en-US" w:eastAsia="zh-CN" w:bidi="ar-SA"/>
        </w:rPr>
        <w:t>增多，</w:t>
      </w:r>
      <w:r>
        <w:rPr>
          <w:rStyle w:val="6"/>
          <w:rFonts w:ascii="仿宋_GB2312" w:hAnsi="仿宋" w:eastAsia="仿宋_GB2312"/>
          <w:kern w:val="2"/>
          <w:sz w:val="32"/>
          <w:szCs w:val="32"/>
          <w:lang w:val="en-US" w:eastAsia="zh-CN" w:bidi="ar-SA"/>
        </w:rPr>
        <w:t>工资提标造成工资福利支出增加。项目支出</w:t>
      </w:r>
      <w:r>
        <w:rPr>
          <w:rStyle w:val="6"/>
          <w:rFonts w:hint="eastAsia" w:ascii="仿宋_GB2312" w:hAnsi="仿宋" w:eastAsia="仿宋_GB2312"/>
          <w:kern w:val="2"/>
          <w:sz w:val="32"/>
          <w:szCs w:val="32"/>
          <w:lang w:val="en-US" w:eastAsia="zh-CN" w:bidi="ar-SA"/>
        </w:rPr>
        <w:t>352.51</w:t>
      </w:r>
      <w:r>
        <w:rPr>
          <w:rStyle w:val="6"/>
          <w:rFonts w:ascii="仿宋_GB2312" w:hAnsi="仿宋" w:eastAsia="仿宋_GB2312"/>
          <w:kern w:val="2"/>
          <w:sz w:val="32"/>
          <w:szCs w:val="32"/>
          <w:lang w:val="en-US" w:eastAsia="zh-CN" w:bidi="ar-SA"/>
        </w:rPr>
        <w:t>万元，主要用于专项工作正常运转所需支出，比2019年增长</w:t>
      </w:r>
      <w:r>
        <w:rPr>
          <w:rStyle w:val="6"/>
          <w:rFonts w:hint="eastAsia" w:ascii="仿宋_GB2312" w:hAnsi="仿宋" w:eastAsia="仿宋_GB2312"/>
          <w:kern w:val="2"/>
          <w:sz w:val="32"/>
          <w:szCs w:val="32"/>
          <w:lang w:val="en-US" w:eastAsia="zh-CN" w:bidi="ar-SA"/>
        </w:rPr>
        <w:t>14.13</w:t>
      </w:r>
      <w:r>
        <w:rPr>
          <w:rStyle w:val="6"/>
          <w:rFonts w:ascii="仿宋_GB2312" w:hAnsi="仿宋" w:eastAsia="仿宋_GB2312"/>
          <w:kern w:val="2"/>
          <w:sz w:val="32"/>
          <w:szCs w:val="32"/>
          <w:lang w:val="en-US" w:eastAsia="zh-CN" w:bidi="ar-SA"/>
        </w:rPr>
        <w:t>%，主要是</w:t>
      </w:r>
      <w:r>
        <w:rPr>
          <w:rStyle w:val="6"/>
          <w:rFonts w:hint="eastAsia" w:ascii="仿宋_GB2312" w:hAnsi="仿宋" w:eastAsia="仿宋_GB2312"/>
          <w:kern w:val="2"/>
          <w:sz w:val="32"/>
          <w:szCs w:val="32"/>
          <w:lang w:val="en-US" w:eastAsia="zh-CN" w:bidi="ar-SA"/>
        </w:rPr>
        <w:t>2020年项目增多</w:t>
      </w:r>
      <w:r>
        <w:rPr>
          <w:rStyle w:val="6"/>
          <w:rFonts w:ascii="仿宋_GB2312" w:hAnsi="仿宋" w:eastAsia="仿宋_GB2312"/>
          <w:kern w:val="2"/>
          <w:sz w:val="32"/>
          <w:szCs w:val="32"/>
          <w:lang w:val="en-US" w:eastAsia="zh-CN" w:bidi="ar-SA"/>
        </w:rPr>
        <w:t>。</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（三）2020年我单位政府性基金预算支出</w:t>
      </w:r>
      <w:r>
        <w:rPr>
          <w:rStyle w:val="6"/>
          <w:rFonts w:hint="eastAsia" w:ascii="仿宋_GB2312" w:hAnsi="仿宋" w:eastAsia="仿宋_GB2312"/>
          <w:kern w:val="2"/>
          <w:sz w:val="32"/>
          <w:szCs w:val="32"/>
          <w:lang w:val="en-US" w:eastAsia="zh-CN" w:bidi="ar-SA"/>
        </w:rPr>
        <w:t>954.94</w:t>
      </w:r>
      <w:r>
        <w:rPr>
          <w:rStyle w:val="6"/>
          <w:rFonts w:ascii="仿宋_GB2312" w:hAnsi="仿宋" w:eastAsia="仿宋_GB2312"/>
          <w:kern w:val="2"/>
          <w:sz w:val="32"/>
          <w:szCs w:val="32"/>
          <w:lang w:val="en-US" w:eastAsia="zh-CN" w:bidi="ar-SA"/>
        </w:rPr>
        <w:t>万元，主要用于</w:t>
      </w:r>
      <w:r>
        <w:rPr>
          <w:rStyle w:val="6"/>
          <w:rFonts w:hint="eastAsia" w:ascii="仿宋_GB2312" w:hAnsi="仿宋" w:eastAsia="仿宋_GB2312"/>
          <w:kern w:val="2"/>
          <w:sz w:val="32"/>
          <w:szCs w:val="32"/>
          <w:lang w:val="en-US" w:eastAsia="zh-CN" w:bidi="ar-SA"/>
        </w:rPr>
        <w:t>水果种植、设施蔬菜大棚保险、晋之源农业开发有限公司入股资金、农业保险保费补贴、乡村振兴规划编制费、农村改厕县级配套资金和第二届中国.山西曲沃国际蔬菜博览会。</w:t>
      </w:r>
    </w:p>
    <w:p>
      <w:pPr>
        <w:ind w:firstLine="645"/>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二、“三公”经费增减变动原因说明</w:t>
      </w:r>
    </w:p>
    <w:p>
      <w:pPr>
        <w:ind w:firstLine="645"/>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1、公务用车购置及运行费：</w:t>
      </w:r>
    </w:p>
    <w:p>
      <w:pPr>
        <w:ind w:firstLine="645"/>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（1）公务用车购置费：我单位无公务用车购置费。</w:t>
      </w:r>
    </w:p>
    <w:p>
      <w:pPr>
        <w:ind w:firstLine="645"/>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（2）公务用车运行费：按照县公车办文件规定，我单位保留1辆执法执勤用车，年初列入公务用车运行维护费用</w:t>
      </w:r>
      <w:r>
        <w:rPr>
          <w:rStyle w:val="6"/>
          <w:rFonts w:hint="eastAsia" w:ascii="仿宋_GB2312" w:hAnsi="仿宋" w:eastAsia="仿宋_GB2312"/>
          <w:kern w:val="2"/>
          <w:sz w:val="32"/>
          <w:szCs w:val="32"/>
          <w:lang w:val="en-US" w:eastAsia="zh-CN" w:bidi="ar-SA"/>
        </w:rPr>
        <w:t>1.</w:t>
      </w:r>
      <w:r>
        <w:rPr>
          <w:rStyle w:val="6"/>
          <w:rFonts w:ascii="仿宋_GB2312" w:hAnsi="仿宋" w:eastAsia="仿宋_GB2312"/>
          <w:kern w:val="2"/>
          <w:sz w:val="32"/>
          <w:szCs w:val="32"/>
          <w:lang w:val="en-US" w:eastAsia="zh-CN" w:bidi="ar-SA"/>
        </w:rPr>
        <w:t xml:space="preserve">5万元，与上年预算数持平。 </w:t>
      </w:r>
    </w:p>
    <w:p>
      <w:pPr>
        <w:ind w:firstLine="645"/>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2、公务接待费：公务接待费预算安排</w:t>
      </w:r>
      <w:r>
        <w:rPr>
          <w:rStyle w:val="6"/>
          <w:rFonts w:hint="eastAsia" w:ascii="仿宋_GB2312" w:hAnsi="仿宋" w:eastAsia="仿宋_GB2312"/>
          <w:kern w:val="2"/>
          <w:sz w:val="32"/>
          <w:szCs w:val="32"/>
          <w:lang w:val="en-US" w:eastAsia="zh-CN" w:bidi="ar-SA"/>
        </w:rPr>
        <w:t>1</w:t>
      </w:r>
      <w:r>
        <w:rPr>
          <w:rStyle w:val="6"/>
          <w:rFonts w:ascii="仿宋_GB2312" w:hAnsi="仿宋" w:eastAsia="仿宋_GB2312"/>
          <w:kern w:val="2"/>
          <w:sz w:val="32"/>
          <w:szCs w:val="32"/>
          <w:lang w:val="en-US" w:eastAsia="zh-CN" w:bidi="ar-SA"/>
        </w:rPr>
        <w:t>万，与上年预算数持平。</w:t>
      </w:r>
    </w:p>
    <w:p>
      <w:pPr>
        <w:ind w:firstLine="645"/>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3、因公出国（境）费：我局无相关业务，未安排相关预算资金。</w:t>
      </w:r>
    </w:p>
    <w:p>
      <w:pPr>
        <w:ind w:firstLine="645"/>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4、增减变化原因说明：我单位2020年“三公”经费预算与上年预算数持平。</w:t>
      </w:r>
    </w:p>
    <w:p>
      <w:pPr>
        <w:ind w:firstLine="636"/>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三、机关运行经费增减变动原因说明</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2020年安排机关运行经费</w:t>
      </w:r>
      <w:r>
        <w:rPr>
          <w:rStyle w:val="6"/>
          <w:rFonts w:hint="eastAsia" w:ascii="仿宋_GB2312" w:hAnsi="仿宋" w:eastAsia="仿宋_GB2312"/>
          <w:kern w:val="2"/>
          <w:sz w:val="32"/>
          <w:szCs w:val="32"/>
          <w:lang w:val="en-US" w:eastAsia="zh-CN" w:bidi="ar-SA"/>
        </w:rPr>
        <w:t>28.61</w:t>
      </w:r>
      <w:r>
        <w:rPr>
          <w:rStyle w:val="6"/>
          <w:rFonts w:ascii="仿宋_GB2312" w:hAnsi="仿宋" w:eastAsia="仿宋_GB2312"/>
          <w:kern w:val="2"/>
          <w:sz w:val="32"/>
          <w:szCs w:val="32"/>
          <w:lang w:val="en-US" w:eastAsia="zh-CN" w:bidi="ar-SA"/>
        </w:rPr>
        <w:t>万元，比2019年增长1</w:t>
      </w:r>
      <w:r>
        <w:rPr>
          <w:rStyle w:val="6"/>
          <w:rFonts w:hint="eastAsia" w:ascii="仿宋_GB2312" w:hAnsi="仿宋" w:eastAsia="仿宋_GB2312"/>
          <w:kern w:val="2"/>
          <w:sz w:val="32"/>
          <w:szCs w:val="32"/>
          <w:lang w:val="en-US" w:eastAsia="zh-CN" w:bidi="ar-SA"/>
        </w:rPr>
        <w:t>6.99</w:t>
      </w:r>
      <w:r>
        <w:rPr>
          <w:rStyle w:val="6"/>
          <w:rFonts w:ascii="仿宋_GB2312" w:hAnsi="仿宋" w:eastAsia="仿宋_GB2312"/>
          <w:kern w:val="2"/>
          <w:sz w:val="32"/>
          <w:szCs w:val="32"/>
          <w:lang w:val="en-US" w:eastAsia="zh-CN" w:bidi="ar-SA"/>
        </w:rPr>
        <w:t>%，主要是</w:t>
      </w:r>
      <w:r>
        <w:rPr>
          <w:rStyle w:val="6"/>
          <w:rFonts w:hint="eastAsia" w:ascii="仿宋_GB2312" w:hAnsi="仿宋" w:eastAsia="仿宋_GB2312"/>
          <w:kern w:val="2"/>
          <w:sz w:val="32"/>
          <w:szCs w:val="32"/>
          <w:lang w:val="en-US" w:eastAsia="zh-CN" w:bidi="ar-SA"/>
        </w:rPr>
        <w:t>机构改革，</w:t>
      </w:r>
      <w:r>
        <w:rPr>
          <w:rStyle w:val="6"/>
          <w:rFonts w:ascii="仿宋_GB2312" w:hAnsi="仿宋" w:eastAsia="仿宋_GB2312"/>
          <w:kern w:val="2"/>
          <w:sz w:val="32"/>
          <w:szCs w:val="32"/>
          <w:lang w:val="en-US" w:eastAsia="zh-CN" w:bidi="ar-SA"/>
        </w:rPr>
        <w:t>在职人员</w:t>
      </w:r>
      <w:r>
        <w:rPr>
          <w:rStyle w:val="6"/>
          <w:rFonts w:hint="eastAsia" w:ascii="仿宋_GB2312" w:hAnsi="仿宋" w:eastAsia="仿宋_GB2312"/>
          <w:kern w:val="2"/>
          <w:sz w:val="32"/>
          <w:szCs w:val="32"/>
          <w:lang w:val="en-US" w:eastAsia="zh-CN" w:bidi="ar-SA"/>
        </w:rPr>
        <w:t>增多，</w:t>
      </w:r>
      <w:r>
        <w:rPr>
          <w:rStyle w:val="6"/>
          <w:rFonts w:ascii="仿宋_GB2312" w:hAnsi="仿宋" w:eastAsia="仿宋_GB2312"/>
          <w:kern w:val="2"/>
          <w:sz w:val="32"/>
          <w:szCs w:val="32"/>
          <w:lang w:val="en-US" w:eastAsia="zh-CN" w:bidi="ar-SA"/>
        </w:rPr>
        <w:t>调资致使计提的工会经费、福利费增加。</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四、其他说明</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（一）政府采购情况</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2020年政府采购预算总额</w:t>
      </w:r>
      <w:r>
        <w:rPr>
          <w:rStyle w:val="6"/>
          <w:rFonts w:hint="eastAsia" w:ascii="仿宋_GB2312" w:hAnsi="仿宋" w:eastAsia="仿宋_GB2312"/>
          <w:kern w:val="2"/>
          <w:sz w:val="32"/>
          <w:szCs w:val="32"/>
          <w:lang w:val="en-US" w:eastAsia="zh-CN" w:bidi="ar-SA"/>
        </w:rPr>
        <w:t>6</w:t>
      </w:r>
      <w:r>
        <w:rPr>
          <w:rStyle w:val="6"/>
          <w:rFonts w:ascii="仿宋_GB2312" w:hAnsi="仿宋" w:eastAsia="仿宋_GB2312"/>
          <w:kern w:val="2"/>
          <w:sz w:val="32"/>
          <w:szCs w:val="32"/>
          <w:lang w:val="en-US" w:eastAsia="zh-CN" w:bidi="ar-SA"/>
        </w:rPr>
        <w:t>万元，其中：政府采购货物预算</w:t>
      </w:r>
      <w:r>
        <w:rPr>
          <w:rStyle w:val="6"/>
          <w:rFonts w:hint="eastAsia" w:ascii="仿宋_GB2312" w:hAnsi="仿宋" w:eastAsia="仿宋_GB2312"/>
          <w:kern w:val="2"/>
          <w:sz w:val="32"/>
          <w:szCs w:val="32"/>
          <w:lang w:val="en-US" w:eastAsia="zh-CN" w:bidi="ar-SA"/>
        </w:rPr>
        <w:t>6</w:t>
      </w:r>
      <w:r>
        <w:rPr>
          <w:rStyle w:val="6"/>
          <w:rFonts w:ascii="仿宋_GB2312" w:hAnsi="仿宋" w:eastAsia="仿宋_GB2312"/>
          <w:kern w:val="2"/>
          <w:sz w:val="32"/>
          <w:szCs w:val="32"/>
          <w:lang w:val="en-US" w:eastAsia="zh-CN" w:bidi="ar-SA"/>
        </w:rPr>
        <w:t>万元、政府采购工程预算0万元、政府采购服务预算0万元。</w:t>
      </w:r>
    </w:p>
    <w:p>
      <w:pPr>
        <w:numPr>
          <w:ilvl w:val="0"/>
          <w:numId w:val="1"/>
        </w:num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预算绩效评价情况</w:t>
      </w:r>
    </w:p>
    <w:p>
      <w:pPr>
        <w:numPr>
          <w:ilvl w:val="0"/>
          <w:numId w:val="0"/>
        </w:numPr>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 xml:space="preserve">    按照财政局绩效评价有关文件，我单位2020年预算中50万以上项目</w:t>
      </w:r>
      <w:r>
        <w:rPr>
          <w:rStyle w:val="6"/>
          <w:rFonts w:hint="eastAsia" w:ascii="仿宋_GB2312" w:hAnsi="仿宋" w:eastAsia="仿宋_GB2312"/>
          <w:kern w:val="2"/>
          <w:sz w:val="32"/>
          <w:szCs w:val="32"/>
          <w:lang w:val="en-US" w:eastAsia="zh-CN" w:bidi="ar-SA"/>
        </w:rPr>
        <w:t>七</w:t>
      </w:r>
      <w:r>
        <w:rPr>
          <w:rStyle w:val="6"/>
          <w:rFonts w:ascii="仿宋_GB2312" w:hAnsi="仿宋" w:eastAsia="仿宋_GB2312"/>
          <w:kern w:val="2"/>
          <w:sz w:val="32"/>
          <w:szCs w:val="32"/>
          <w:lang w:val="en-US" w:eastAsia="zh-CN" w:bidi="ar-SA"/>
        </w:rPr>
        <w:t>个，</w:t>
      </w:r>
      <w:r>
        <w:rPr>
          <w:rStyle w:val="6"/>
          <w:rFonts w:hint="eastAsia" w:ascii="仿宋_GB2312" w:hAnsi="仿宋" w:eastAsia="仿宋_GB2312"/>
          <w:kern w:val="2"/>
          <w:sz w:val="32"/>
          <w:szCs w:val="32"/>
          <w:lang w:val="en-US" w:eastAsia="zh-CN" w:bidi="ar-SA"/>
        </w:rPr>
        <w:t>其中县级产业扶贫扶持资金80</w:t>
      </w:r>
      <w:r>
        <w:rPr>
          <w:rStyle w:val="6"/>
          <w:rFonts w:ascii="仿宋_GB2312" w:hAnsi="仿宋" w:eastAsia="仿宋_GB2312"/>
          <w:kern w:val="2"/>
          <w:sz w:val="32"/>
          <w:szCs w:val="32"/>
          <w:lang w:val="en-US" w:eastAsia="zh-CN" w:bidi="ar-SA"/>
        </w:rPr>
        <w:t>万元</w:t>
      </w:r>
      <w:r>
        <w:rPr>
          <w:rStyle w:val="6"/>
          <w:rFonts w:hint="eastAsia" w:ascii="仿宋_GB2312" w:hAnsi="仿宋" w:eastAsia="仿宋_GB2312"/>
          <w:kern w:val="2"/>
          <w:sz w:val="32"/>
          <w:szCs w:val="32"/>
          <w:lang w:val="en-US" w:eastAsia="zh-CN" w:bidi="ar-SA"/>
        </w:rPr>
        <w:t>、第二届中国.山西曲沃国际蔬菜博览会480万元、农村改厕县级配套资金300万元、晋之源农业开发有限公司入股资金51万元和农业保险保费补贴63.94万元五个项目</w:t>
      </w:r>
      <w:bookmarkStart w:id="0" w:name="_GoBack"/>
      <w:bookmarkEnd w:id="0"/>
      <w:r>
        <w:rPr>
          <w:rStyle w:val="6"/>
          <w:rFonts w:ascii="仿宋_GB2312" w:hAnsi="仿宋" w:eastAsia="仿宋_GB2312"/>
          <w:kern w:val="2"/>
          <w:sz w:val="32"/>
          <w:szCs w:val="32"/>
          <w:lang w:val="en-US" w:eastAsia="zh-CN" w:bidi="ar-SA"/>
        </w:rPr>
        <w:t>申报了预算绩效目标。</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（三）国有资产占有使用情况</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1.车辆情况：实际运行车辆1辆；</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2.房屋情况：办公用房面积</w:t>
      </w:r>
      <w:r>
        <w:rPr>
          <w:rStyle w:val="6"/>
          <w:rFonts w:hint="eastAsia" w:ascii="仿宋_GB2312" w:hAnsi="仿宋" w:eastAsia="仿宋_GB2312"/>
          <w:kern w:val="2"/>
          <w:sz w:val="32"/>
          <w:szCs w:val="32"/>
          <w:lang w:val="en-US" w:eastAsia="zh-CN" w:bidi="ar-SA"/>
        </w:rPr>
        <w:t>1529.24</w:t>
      </w:r>
      <w:r>
        <w:rPr>
          <w:rStyle w:val="6"/>
          <w:rFonts w:ascii="仿宋_GB2312" w:hAnsi="仿宋" w:eastAsia="仿宋_GB2312"/>
          <w:kern w:val="2"/>
          <w:sz w:val="32"/>
          <w:szCs w:val="32"/>
          <w:lang w:val="en-US" w:eastAsia="zh-CN" w:bidi="ar-SA"/>
        </w:rPr>
        <w:t>平方米；</w:t>
      </w:r>
    </w:p>
    <w:p>
      <w:pPr>
        <w:jc w:val="center"/>
        <w:textAlignment w:val="baseline"/>
        <w:rPr>
          <w:rStyle w:val="6"/>
          <w:rFonts w:ascii="黑体" w:hAnsi="仿宋" w:eastAsia="黑体"/>
          <w:kern w:val="2"/>
          <w:sz w:val="32"/>
          <w:szCs w:val="32"/>
          <w:lang w:val="en-US" w:eastAsia="zh-CN" w:bidi="ar-SA"/>
        </w:rPr>
      </w:pPr>
      <w:r>
        <w:rPr>
          <w:rStyle w:val="6"/>
          <w:rFonts w:ascii="黑体" w:hAnsi="仿宋" w:eastAsia="黑体"/>
          <w:kern w:val="2"/>
          <w:sz w:val="32"/>
          <w:szCs w:val="32"/>
          <w:lang w:val="en-US" w:eastAsia="zh-CN" w:bidi="ar-SA"/>
        </w:rPr>
        <w:t>第四部分 名词解释</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（一）基本支出：指为保障机构正常运转、完成日常</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工作任务而发生的人员支出和公用支出。</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（二）项目支出：指在基本支出之外为完成特定行政任</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务和事业发展目标所发生的支出。</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jc w:val="both"/>
        <w:textAlignment w:val="baseline"/>
        <w:rPr>
          <w:rStyle w:val="6"/>
          <w:rFonts w:ascii="仿宋_GB2312" w:hAnsi="仿宋" w:eastAsia="仿宋_GB2312"/>
          <w:kern w:val="2"/>
          <w:sz w:val="32"/>
          <w:szCs w:val="32"/>
          <w:lang w:val="en-US" w:eastAsia="zh-CN" w:bidi="ar-SA"/>
        </w:rPr>
      </w:pPr>
      <w:r>
        <w:rPr>
          <w:rStyle w:val="6"/>
          <w:rFonts w:ascii="仿宋_GB2312" w:hAnsi="仿宋" w:eastAsia="仿宋_GB2312"/>
          <w:kern w:val="2"/>
          <w:sz w:val="32"/>
          <w:szCs w:val="32"/>
          <w:lang w:val="en-US" w:eastAsia="zh-CN" w:bidi="ar-SA"/>
        </w:rPr>
        <w:t>（四）机关运行经费：指行政单位和参照公务员法管理的事业单位使用一般公共预算安排的基本支出中的日常公用经费支出。</w:t>
      </w:r>
    </w:p>
    <w:p>
      <w:pPr>
        <w:jc w:val="both"/>
        <w:textAlignment w:val="baseline"/>
        <w:rPr>
          <w:rStyle w:val="6"/>
          <w:rFonts w:ascii="仿宋" w:hAnsi="仿宋" w:eastAsia="仿宋"/>
          <w:kern w:val="2"/>
          <w:sz w:val="32"/>
          <w:szCs w:val="32"/>
          <w:lang w:val="en-US" w:eastAsia="zh-CN" w:bidi="ar-SA"/>
        </w:rPr>
      </w:pPr>
    </w:p>
    <w:p>
      <w:pPr>
        <w:ind w:firstLine="640" w:firstLineChars="200"/>
        <w:jc w:val="both"/>
        <w:textAlignment w:val="baseline"/>
        <w:rPr>
          <w:rStyle w:val="6"/>
          <w:rFonts w:ascii="仿宋_GB2312" w:hAnsi="仿宋" w:eastAsia="仿宋_GB2312"/>
          <w:kern w:val="2"/>
          <w:sz w:val="32"/>
          <w:szCs w:val="32"/>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A55B"/>
    <w:multiLevelType w:val="singleLevel"/>
    <w:tmpl w:val="3138A55B"/>
    <w:lvl w:ilvl="0" w:tentative="0">
      <w:start w:val="2"/>
      <w:numFmt w:val="chineseCounting"/>
      <w:suff w:val="nothing"/>
      <w:lvlText w:val="（%1）"/>
      <w:lvlJc w:val="left"/>
      <w:pPr>
        <w:widowControl/>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F6632C5"/>
    <w:rsid w:val="1EC21BBF"/>
    <w:rsid w:val="240B4035"/>
    <w:rsid w:val="2A940755"/>
    <w:rsid w:val="31CF772D"/>
    <w:rsid w:val="40950429"/>
    <w:rsid w:val="4D762654"/>
    <w:rsid w:val="59A75EE8"/>
    <w:rsid w:val="5C282C1E"/>
    <w:rsid w:val="61245075"/>
    <w:rsid w:val="714744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Calibri" w:hAnsi="Calibri" w:eastAsia="宋体" w:cstheme="minorBidi"/>
      <w:kern w:val="2"/>
      <w:sz w:val="21"/>
      <w:szCs w:val="22"/>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5">
    <w:name w:val="Hyperlink"/>
    <w:basedOn w:val="6"/>
    <w:link w:val="1"/>
    <w:qFormat/>
    <w:uiPriority w:val="0"/>
    <w:rPr>
      <w:color w:val="0000FF"/>
      <w:u w:val="single"/>
    </w:rPr>
  </w:style>
  <w:style w:type="character" w:customStyle="1" w:styleId="6">
    <w:name w:val="NormalCharacter"/>
    <w:link w:val="1"/>
    <w:qFormat/>
    <w:uiPriority w:val="0"/>
  </w:style>
  <w:style w:type="table" w:customStyle="1" w:styleId="8">
    <w:name w:val="TableNormal"/>
    <w:qFormat/>
    <w:uiPriority w:val="0"/>
  </w:style>
  <w:style w:type="character" w:customStyle="1" w:styleId="9">
    <w:name w:val="UserStyle_0"/>
    <w:basedOn w:val="6"/>
    <w:link w:val="2"/>
    <w:semiHidden/>
    <w:qFormat/>
    <w:uiPriority w:val="0"/>
    <w:rPr>
      <w:sz w:val="18"/>
      <w:szCs w:val="18"/>
    </w:rPr>
  </w:style>
  <w:style w:type="character" w:customStyle="1" w:styleId="10">
    <w:name w:val="UserStyle_1"/>
    <w:basedOn w:val="6"/>
    <w:link w:val="3"/>
    <w:semiHidden/>
    <w:qFormat/>
    <w:uiPriority w:val="0"/>
    <w:rPr>
      <w:sz w:val="18"/>
      <w:szCs w:val="18"/>
    </w:rPr>
  </w:style>
  <w:style w:type="paragraph" w:customStyle="1" w:styleId="11">
    <w:name w:val="HtmlNormal"/>
    <w:basedOn w:val="1"/>
    <w:qFormat/>
    <w:uiPriority w:val="0"/>
    <w:pPr>
      <w:jc w:val="both"/>
      <w:textAlignment w:val="baseline"/>
    </w:pPr>
    <w:rPr>
      <w:rFonts w:ascii="Times New Roman" w:hAnsi="Times New Roman"/>
      <w:kern w:val="2"/>
      <w:sz w:val="24"/>
      <w:szCs w:val="24"/>
      <w:lang w:val="en-US" w:eastAsia="zh-CN" w:bidi="ar-SA"/>
    </w:rPr>
  </w:style>
  <w:style w:type="paragraph" w:customStyle="1" w:styleId="12">
    <w:name w:val="UserStyle_2"/>
    <w:basedOn w:val="1"/>
    <w:qFormat/>
    <w:uiPriority w:val="0"/>
    <w:pPr>
      <w:widowControl/>
      <w:spacing w:after="160" w:line="240" w:lineRule="exact"/>
      <w:jc w:val="left"/>
      <w:textAlignment w:val="baseline"/>
    </w:pPr>
    <w:rPr>
      <w:rFonts w:ascii="仿宋_GB2312" w:hAnsi="Times New Roman" w:eastAsia="仿宋_GB2312"/>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124</TotalTime>
  <ScaleCrop>false</ScaleCrop>
  <LinksUpToDate>false</LinksUpToDate>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2020-05-13T08:20:00Z</dcterms:created>
  <dc:creator>hp</dc:creator>
  <cp:lastModifiedBy>hp</cp:lastModifiedBy>
  <dcterms:modified xsi:type="dcterms:W3CDTF">2020-06-11T00:52:23Z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