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color w:val="000000"/>
          <w:kern w:val="0"/>
          <w:sz w:val="44"/>
          <w:szCs w:val="44"/>
          <w:highlight w:val="none"/>
        </w:rPr>
      </w:pPr>
      <w:r>
        <w:rPr>
          <w:rFonts w:hint="eastAsia" w:ascii="宋体" w:hAnsi="宋体" w:cs="宋体"/>
          <w:b/>
          <w:color w:val="000000"/>
          <w:kern w:val="0"/>
          <w:sz w:val="44"/>
          <w:szCs w:val="44"/>
          <w:highlight w:val="none"/>
        </w:rPr>
        <w:t>曲沃县</w:t>
      </w:r>
      <w:r>
        <w:rPr>
          <w:rFonts w:hint="eastAsia" w:ascii="宋体" w:hAnsi="宋体" w:cs="宋体"/>
          <w:b/>
          <w:color w:val="000000"/>
          <w:kern w:val="0"/>
          <w:sz w:val="44"/>
          <w:szCs w:val="44"/>
          <w:highlight w:val="none"/>
          <w:lang w:val="en-US" w:eastAsia="zh-CN"/>
        </w:rPr>
        <w:t>交通运输</w:t>
      </w:r>
      <w:r>
        <w:rPr>
          <w:rFonts w:hint="eastAsia" w:ascii="宋体" w:hAnsi="宋体" w:cs="宋体"/>
          <w:b/>
          <w:color w:val="000000"/>
          <w:kern w:val="0"/>
          <w:sz w:val="44"/>
          <w:szCs w:val="44"/>
          <w:highlight w:val="none"/>
        </w:rPr>
        <w:t>局</w:t>
      </w:r>
    </w:p>
    <w:p>
      <w:pPr>
        <w:widowControl/>
        <w:jc w:val="center"/>
        <w:rPr>
          <w:rFonts w:hint="eastAsia" w:ascii="宋体" w:hAnsi="宋体" w:cs="宋体"/>
          <w:b/>
          <w:color w:val="000000"/>
          <w:kern w:val="0"/>
          <w:sz w:val="44"/>
          <w:szCs w:val="44"/>
          <w:highlight w:val="none"/>
        </w:rPr>
      </w:pPr>
      <w:r>
        <w:rPr>
          <w:rFonts w:hint="eastAsia" w:ascii="宋体" w:hAnsi="宋体" w:cs="宋体"/>
          <w:b/>
          <w:color w:val="000000"/>
          <w:kern w:val="0"/>
          <w:sz w:val="44"/>
          <w:szCs w:val="44"/>
          <w:highlight w:val="none"/>
        </w:rPr>
        <w:t>20</w:t>
      </w:r>
      <w:r>
        <w:rPr>
          <w:rFonts w:hint="default" w:ascii="宋体" w:hAnsi="宋体" w:cs="宋体"/>
          <w:b/>
          <w:color w:val="000000"/>
          <w:kern w:val="0"/>
          <w:sz w:val="44"/>
          <w:szCs w:val="44"/>
          <w:highlight w:val="none"/>
          <w:lang w:val="en-US"/>
        </w:rPr>
        <w:t>2</w:t>
      </w:r>
      <w:r>
        <w:rPr>
          <w:rFonts w:hint="eastAsia" w:ascii="宋体" w:hAnsi="宋体" w:cs="宋体"/>
          <w:b/>
          <w:color w:val="000000"/>
          <w:kern w:val="0"/>
          <w:sz w:val="44"/>
          <w:szCs w:val="44"/>
          <w:highlight w:val="none"/>
          <w:lang w:val="en-US" w:eastAsia="zh-CN"/>
        </w:rPr>
        <w:t>1</w:t>
      </w:r>
      <w:r>
        <w:rPr>
          <w:rFonts w:hint="eastAsia" w:ascii="宋体" w:hAnsi="宋体" w:cs="宋体"/>
          <w:b/>
          <w:color w:val="000000"/>
          <w:kern w:val="0"/>
          <w:sz w:val="44"/>
          <w:szCs w:val="44"/>
          <w:highlight w:val="none"/>
        </w:rPr>
        <w:t>年度部门预算信息公开</w:t>
      </w:r>
    </w:p>
    <w:p>
      <w:pPr>
        <w:widowControl/>
        <w:jc w:val="center"/>
        <w:rPr>
          <w:rFonts w:hint="eastAsia" w:ascii="仿宋_GB2312" w:hAnsi="ˎ̥,Verdana,Arial" w:eastAsia="仿宋_GB2312" w:cs="宋体"/>
          <w:color w:val="000000"/>
          <w:kern w:val="0"/>
          <w:sz w:val="32"/>
          <w:szCs w:val="32"/>
          <w:highlight w:val="none"/>
        </w:rPr>
      </w:pPr>
    </w:p>
    <w:p>
      <w:pPr>
        <w:jc w:val="center"/>
        <w:rPr>
          <w:rFonts w:hint="eastAsia" w:ascii="黑体" w:hAnsi="仿宋" w:eastAsia="黑体"/>
          <w:sz w:val="32"/>
          <w:szCs w:val="32"/>
          <w:highlight w:val="none"/>
        </w:rPr>
      </w:pPr>
      <w:r>
        <w:rPr>
          <w:rFonts w:hint="eastAsia" w:ascii="黑体" w:hAnsi="仿宋" w:eastAsia="黑体"/>
          <w:sz w:val="32"/>
          <w:szCs w:val="32"/>
          <w:highlight w:val="none"/>
        </w:rPr>
        <w:t>第一部分</w:t>
      </w:r>
      <w:r>
        <w:rPr>
          <w:rFonts w:hint="eastAsia" w:ascii="黑体" w:hAnsi="仿宋" w:eastAsia="黑体"/>
          <w:sz w:val="32"/>
          <w:szCs w:val="32"/>
          <w:highlight w:val="none"/>
          <w:lang w:val="en-US" w:eastAsia="zh-CN"/>
        </w:rPr>
        <w:t>部门</w:t>
      </w:r>
      <w:r>
        <w:rPr>
          <w:rFonts w:hint="eastAsia" w:ascii="黑体" w:hAnsi="仿宋" w:eastAsia="黑体"/>
          <w:sz w:val="32"/>
          <w:szCs w:val="32"/>
          <w:highlight w:val="none"/>
        </w:rPr>
        <w:t>概况</w:t>
      </w:r>
    </w:p>
    <w:p>
      <w:pPr>
        <w:widowControl/>
        <w:shd w:val="clear"/>
        <w:ind w:firstLine="643" w:firstLineChars="200"/>
        <w:jc w:val="left"/>
        <w:rPr>
          <w:rFonts w:hint="eastAsia" w:ascii="仿宋_GB2312" w:hAnsi="仿宋" w:eastAsia="仿宋_GB2312" w:cs="宋体"/>
          <w:b/>
          <w:color w:val="auto"/>
          <w:kern w:val="0"/>
          <w:sz w:val="32"/>
          <w:szCs w:val="32"/>
          <w:highlight w:val="none"/>
        </w:rPr>
      </w:pPr>
      <w:r>
        <w:rPr>
          <w:rFonts w:hint="eastAsia" w:ascii="仿宋_GB2312" w:hAnsi="仿宋" w:eastAsia="仿宋_GB2312" w:cs="宋体"/>
          <w:b/>
          <w:color w:val="auto"/>
          <w:kern w:val="0"/>
          <w:sz w:val="32"/>
          <w:szCs w:val="32"/>
          <w:highlight w:val="none"/>
        </w:rPr>
        <w:t>一、</w:t>
      </w:r>
      <w:r>
        <w:rPr>
          <w:rFonts w:hint="eastAsia" w:ascii="仿宋_GB2312" w:hAnsi="仿宋" w:eastAsia="仿宋_GB2312" w:cs="宋体"/>
          <w:b/>
          <w:color w:val="auto"/>
          <w:kern w:val="0"/>
          <w:sz w:val="32"/>
          <w:szCs w:val="32"/>
          <w:highlight w:val="none"/>
          <w:lang w:val="en-US" w:eastAsia="zh-CN"/>
        </w:rPr>
        <w:t>主要</w:t>
      </w:r>
      <w:r>
        <w:rPr>
          <w:rFonts w:hint="eastAsia" w:ascii="仿宋_GB2312" w:hAnsi="仿宋" w:eastAsia="仿宋_GB2312" w:cs="宋体"/>
          <w:b/>
          <w:color w:val="auto"/>
          <w:kern w:val="0"/>
          <w:sz w:val="32"/>
          <w:szCs w:val="32"/>
          <w:highlight w:val="none"/>
        </w:rPr>
        <w:t>职能</w:t>
      </w:r>
      <w:r>
        <w:rPr>
          <w:rFonts w:hint="eastAsia" w:ascii="仿宋_GB2312" w:hAnsi="ˎ̥,Verdana,Arial" w:eastAsia="仿宋_GB2312" w:cs="宋体"/>
          <w:b/>
          <w:color w:val="auto"/>
          <w:kern w:val="0"/>
          <w:sz w:val="32"/>
          <w:szCs w:val="32"/>
          <w:highlight w:val="none"/>
        </w:rPr>
        <w:t>  </w:t>
      </w:r>
    </w:p>
    <w:p>
      <w:pPr>
        <w:shd w:val="clear"/>
        <w:spacing w:line="580" w:lineRule="exact"/>
        <w:ind w:firstLine="480" w:firstLineChars="150"/>
        <w:rPr>
          <w:rFonts w:hint="eastAsia" w:ascii="仿宋_GB2312" w:eastAsia="仿宋_GB2312"/>
          <w:color w:val="auto"/>
          <w:sz w:val="32"/>
          <w:szCs w:val="32"/>
          <w:highlight w:val="none"/>
        </w:rPr>
      </w:pPr>
      <w:r>
        <w:rPr>
          <w:rFonts w:ascii="仿宋_GB2312" w:hAnsi="ˎ̥,Verdana,Arial" w:eastAsia="仿宋_GB2312" w:cs="宋体"/>
          <w:color w:val="auto"/>
          <w:kern w:val="0"/>
          <w:sz w:val="32"/>
          <w:szCs w:val="32"/>
          <w:highlight w:val="none"/>
        </w:rPr>
        <w:t> </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贯彻执行国家关于交通运输的法律法规和方针政策；结合全县国民经济和社会发展需要，拟定全县交通运输发展战略建议。</w:t>
      </w:r>
    </w:p>
    <w:p>
      <w:pPr>
        <w:shd w:val="clear"/>
        <w:spacing w:line="580" w:lineRule="exact"/>
        <w:ind w:firstLine="640" w:firstLineChars="200"/>
        <w:rPr>
          <w:rFonts w:hint="eastAsia" w:ascii="仿宋_GB2312" w:eastAsia="仿宋_GB2312"/>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承担涉及全县综合交通运输体系的规划协调工作，会同有关部门组织编制全县综合交通运输体系规划。指导全</w:t>
      </w:r>
      <w:r>
        <w:rPr>
          <w:rFonts w:hint="eastAsia" w:ascii="仿宋_GB2312" w:eastAsia="仿宋_GB2312"/>
          <w:sz w:val="32"/>
          <w:szCs w:val="32"/>
          <w:highlight w:val="none"/>
        </w:rPr>
        <w:t>县交通运输枢纽规划和管理。</w:t>
      </w:r>
    </w:p>
    <w:p>
      <w:pPr>
        <w:shd w:val="clea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组织拟订并监督实施全县公路、水路行业规划。参与拟订全县物流发展战略和规划，拟订有关制度、标准并监督实施。指导全县公路、水路行业有关体制改革工作。</w:t>
      </w:r>
    </w:p>
    <w:p>
      <w:pPr>
        <w:shd w:val="clea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承担全县公路、水路运输市场监管责任。组织制定和落实全县公路、水路运输有关政策、准入制度、技术标准和运营规范并监督实施。负责交通运输行政执法行为的监督管理；指导城乡客运及有关设施规划与管理工作，指导出租汽车行业管理工作；指导城市公交客运的运营管理；承担全县水路运输管理工作。</w:t>
      </w:r>
    </w:p>
    <w:p>
      <w:pPr>
        <w:shd w:val="clea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承担水上交通安全监管责任。负责水上交通管制、船舶及相关水上设施检验、登记和防止污染、水上消防、航行保障、应急救助、船舶与渡口设施保安及危险品运输监督管理等工作。负责船员管理的有关工作。负责全县水上交通安全事故、船舶及相关水上设施污染事故的应急处理。指导全县水上安全监管工作。</w:t>
      </w:r>
    </w:p>
    <w:p>
      <w:pPr>
        <w:shd w:val="clea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负责提出全县公路、水路固定资产投资规模和方向、国家及省市县级财政性资金安排意见，按县政府和市交通运输局确定的公路、水路等基础设施发展目标，科学安排规划内和年度计划内固定资产投资项目。</w:t>
      </w:r>
    </w:p>
    <w:p>
      <w:pPr>
        <w:shd w:val="clear"/>
        <w:spacing w:line="580" w:lineRule="exact"/>
        <w:ind w:firstLine="640" w:firstLineChars="200"/>
        <w:rPr>
          <w:rFonts w:hint="eastAsia" w:ascii="仿宋_GB2312" w:hAnsi="宋体" w:eastAsia="仿宋_GB2312"/>
          <w:sz w:val="32"/>
          <w:highlight w:val="none"/>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承担公路、水路建设市场监管责任。拟定全县公路、水路工程建设相关制度，监督实施行业技术标准；组织实施公路、水路重点工程建设和工程质量、安全生产监督管理工作。指导组织全县交通运输基础设施管理和维护，承担有关重要设施的管理和维护。按规定负责渡口规划和岸线使用管理工作。</w:t>
      </w:r>
    </w:p>
    <w:p>
      <w:pPr>
        <w:shd w:val="clear"/>
        <w:spacing w:line="580" w:lineRule="exact"/>
        <w:ind w:firstLine="640" w:firstLineChars="200"/>
        <w:rPr>
          <w:rFonts w:hint="eastAsia" w:ascii="仿宋_GB2312" w:hAnsi="宋体" w:eastAsia="仿宋_GB2312"/>
          <w:sz w:val="32"/>
          <w:highlight w:val="none"/>
        </w:rPr>
      </w:pPr>
      <w:r>
        <w:rPr>
          <w:rFonts w:hint="eastAsia" w:ascii="仿宋_GB2312" w:hAnsi="宋体" w:eastAsia="仿宋_GB2312"/>
          <w:sz w:val="32"/>
          <w:highlight w:val="none"/>
          <w:lang w:val="en-US" w:eastAsia="zh-CN"/>
        </w:rPr>
        <w:t>8、</w:t>
      </w:r>
      <w:r>
        <w:rPr>
          <w:rFonts w:hint="eastAsia" w:ascii="仿宋_GB2312" w:hAnsi="宋体" w:eastAsia="仿宋_GB2312"/>
          <w:sz w:val="32"/>
          <w:highlight w:val="none"/>
        </w:rPr>
        <w:t>负责组织全县农村公路的建设、管理和养护；指导全县地方公路网络化建设以及公路行业管理；对全县农村公路建设工程实施质量监督。负责全县农村公路的运政、路政等管理工作。指导全县车辆超限治理工作，并对相关治超的政策、法规落实情况实施监督、检查和考核。</w:t>
      </w:r>
    </w:p>
    <w:p>
      <w:pPr>
        <w:shd w:val="clear"/>
        <w:spacing w:line="580" w:lineRule="exact"/>
        <w:ind w:firstLine="640" w:firstLineChars="200"/>
        <w:rPr>
          <w:rFonts w:hint="eastAsia" w:ascii="仿宋_GB2312" w:eastAsia="仿宋_GB2312"/>
          <w:sz w:val="32"/>
          <w:szCs w:val="32"/>
          <w:highlight w:val="none"/>
        </w:rPr>
      </w:pPr>
      <w:r>
        <w:rPr>
          <w:rFonts w:hint="eastAsia" w:ascii="仿宋_GB2312" w:hAnsi="宋体" w:eastAsia="仿宋_GB2312"/>
          <w:sz w:val="32"/>
          <w:highlight w:val="none"/>
          <w:lang w:val="en-US" w:eastAsia="zh-CN"/>
        </w:rPr>
        <w:t>9、</w:t>
      </w:r>
      <w:r>
        <w:rPr>
          <w:rFonts w:hint="eastAsia" w:ascii="仿宋_GB2312" w:hAnsi="宋体" w:eastAsia="仿宋_GB2312"/>
          <w:sz w:val="32"/>
          <w:highlight w:val="none"/>
        </w:rPr>
        <w:t>指导全县公路、水路行业安全生产和应急管理工作。按规定组织协调重点物资和紧急客货运输；负责全县农村公路网的运行监测和协调；承担国防动员交通战备有关工作</w:t>
      </w:r>
      <w:r>
        <w:rPr>
          <w:rFonts w:hint="eastAsia" w:ascii="仿宋_GB2312" w:eastAsia="仿宋_GB2312"/>
          <w:sz w:val="32"/>
          <w:szCs w:val="32"/>
          <w:highlight w:val="none"/>
        </w:rPr>
        <w:t>；指导全县交通运输行业安全保卫工作。</w:t>
      </w:r>
    </w:p>
    <w:p>
      <w:pPr>
        <w:shd w:val="clea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指导全县交通运输信息化建设、监测分析运行情况；开展相关统计工作，发布有关信息。组织和指导全县公路、水路行业科技开发、环境保护和节能减排等工作。</w:t>
      </w:r>
    </w:p>
    <w:p>
      <w:pPr>
        <w:shd w:val="clea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11、</w:t>
      </w:r>
      <w:r>
        <w:rPr>
          <w:rFonts w:hint="eastAsia" w:ascii="仿宋_GB2312" w:eastAsia="仿宋_GB2312"/>
          <w:sz w:val="32"/>
          <w:szCs w:val="32"/>
          <w:highlight w:val="none"/>
        </w:rPr>
        <w:t>指导全县交通运输行业职工队伍建设。负责交通运输行业涉外工作和引进外资工作。</w:t>
      </w:r>
    </w:p>
    <w:p>
      <w:pPr>
        <w:shd w:val="clea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12、完成县委县政府</w:t>
      </w:r>
      <w:r>
        <w:rPr>
          <w:rFonts w:hint="eastAsia" w:ascii="仿宋_GB2312" w:eastAsia="仿宋_GB2312"/>
          <w:sz w:val="32"/>
          <w:szCs w:val="32"/>
          <w:highlight w:val="none"/>
        </w:rPr>
        <w:t>交办的其他事项。</w:t>
      </w:r>
      <w:r>
        <w:rPr>
          <w:rFonts w:ascii="仿宋_GB2312" w:hAnsi="ˎ̥,Verdana,Arial" w:eastAsia="仿宋_GB2312" w:cs="宋体"/>
          <w:color w:val="000000"/>
          <w:kern w:val="0"/>
          <w:sz w:val="32"/>
          <w:szCs w:val="32"/>
          <w:highlight w:val="none"/>
        </w:rPr>
        <w:t> </w:t>
      </w:r>
    </w:p>
    <w:p>
      <w:pPr>
        <w:shd w:val="clear"/>
        <w:ind w:firstLine="643" w:firstLineChars="200"/>
        <w:rPr>
          <w:rFonts w:hint="default" w:ascii="仿宋_GB2312" w:hAnsi="仿宋" w:eastAsia="仿宋_GB2312"/>
          <w:b/>
          <w:sz w:val="32"/>
          <w:szCs w:val="32"/>
          <w:highlight w:val="none"/>
          <w:lang w:val="en-US" w:eastAsia="zh-CN"/>
        </w:rPr>
      </w:pPr>
      <w:r>
        <w:rPr>
          <w:rFonts w:hint="eastAsia" w:ascii="仿宋_GB2312" w:hAnsi="仿宋" w:eastAsia="仿宋_GB2312"/>
          <w:b/>
          <w:sz w:val="32"/>
          <w:szCs w:val="32"/>
          <w:highlight w:val="none"/>
        </w:rPr>
        <w:t>二、</w:t>
      </w:r>
      <w:r>
        <w:rPr>
          <w:rFonts w:hint="eastAsia" w:ascii="仿宋_GB2312" w:hAnsi="仿宋" w:eastAsia="仿宋_GB2312"/>
          <w:b/>
          <w:sz w:val="32"/>
          <w:szCs w:val="32"/>
          <w:highlight w:val="none"/>
          <w:lang w:val="en-US" w:eastAsia="zh-CN"/>
        </w:rPr>
        <w:t>部门</w:t>
      </w:r>
      <w:r>
        <w:rPr>
          <w:rFonts w:hint="eastAsia" w:ascii="仿宋_GB2312" w:hAnsi="仿宋" w:eastAsia="仿宋_GB2312"/>
          <w:b/>
          <w:sz w:val="32"/>
          <w:szCs w:val="32"/>
          <w:highlight w:val="none"/>
        </w:rPr>
        <w:t>机构设置</w:t>
      </w:r>
      <w:r>
        <w:rPr>
          <w:rFonts w:hint="eastAsia" w:ascii="仿宋_GB2312" w:hAnsi="仿宋" w:eastAsia="仿宋_GB2312"/>
          <w:b/>
          <w:sz w:val="32"/>
          <w:szCs w:val="32"/>
          <w:highlight w:val="none"/>
          <w:lang w:val="en-US" w:eastAsia="zh-CN"/>
        </w:rPr>
        <w:t>及预算单位构成情况</w:t>
      </w:r>
    </w:p>
    <w:p>
      <w:pPr>
        <w:shd w:val="clear"/>
        <w:ind w:firstLine="640" w:firstLineChars="200"/>
        <w:rPr>
          <w:rFonts w:hint="eastAsia" w:ascii="仿宋_GB2312" w:hAnsi="宋体" w:eastAsia="仿宋_GB2312"/>
          <w:sz w:val="32"/>
          <w:szCs w:val="32"/>
          <w:highlight w:val="none"/>
        </w:rPr>
      </w:pPr>
      <w:r>
        <w:rPr>
          <w:rFonts w:hint="eastAsia" w:ascii="仿宋_GB2312" w:hAnsi="仿宋" w:eastAsia="仿宋_GB2312"/>
          <w:sz w:val="32"/>
          <w:szCs w:val="32"/>
          <w:highlight w:val="none"/>
          <w:lang w:val="en-US" w:eastAsia="zh-CN"/>
        </w:rPr>
        <w:t>1、根据部门职责分工，本部门内设机构包括：</w:t>
      </w:r>
      <w:r>
        <w:rPr>
          <w:rFonts w:hint="eastAsia" w:ascii="仿宋_GB2312" w:hAnsi="仿宋" w:eastAsia="仿宋_GB2312"/>
          <w:sz w:val="32"/>
          <w:szCs w:val="32"/>
          <w:highlight w:val="none"/>
        </w:rPr>
        <w:t>办公室、</w:t>
      </w:r>
      <w:r>
        <w:rPr>
          <w:rFonts w:hint="eastAsia" w:ascii="仿宋_GB2312" w:hAnsi="仿宋" w:eastAsia="仿宋_GB2312"/>
          <w:sz w:val="32"/>
          <w:szCs w:val="32"/>
          <w:highlight w:val="none"/>
          <w:lang w:val="en-US" w:eastAsia="zh-CN"/>
        </w:rPr>
        <w:t>财务</w:t>
      </w:r>
      <w:r>
        <w:rPr>
          <w:rFonts w:hint="eastAsia" w:ascii="仿宋_GB2312" w:hAnsi="仿宋" w:eastAsia="仿宋_GB2312"/>
          <w:sz w:val="32"/>
          <w:szCs w:val="32"/>
          <w:highlight w:val="none"/>
        </w:rPr>
        <w:t>股、</w:t>
      </w:r>
      <w:r>
        <w:rPr>
          <w:rFonts w:hint="eastAsia" w:ascii="仿宋_GB2312" w:hAnsi="仿宋" w:eastAsia="仿宋_GB2312"/>
          <w:sz w:val="32"/>
          <w:szCs w:val="32"/>
          <w:highlight w:val="none"/>
          <w:lang w:val="en-US" w:eastAsia="zh-CN"/>
        </w:rPr>
        <w:t>道路</w:t>
      </w:r>
      <w:r>
        <w:rPr>
          <w:rFonts w:hint="eastAsia" w:ascii="仿宋_GB2312" w:hAnsi="仿宋" w:eastAsia="仿宋_GB2312"/>
          <w:sz w:val="32"/>
          <w:szCs w:val="32"/>
          <w:highlight w:val="none"/>
        </w:rPr>
        <w:t>股、</w:t>
      </w:r>
      <w:r>
        <w:rPr>
          <w:rFonts w:hint="eastAsia" w:ascii="仿宋_GB2312" w:hAnsi="仿宋" w:eastAsia="仿宋_GB2312"/>
          <w:sz w:val="32"/>
          <w:szCs w:val="32"/>
          <w:highlight w:val="none"/>
          <w:lang w:val="en-US" w:eastAsia="zh-CN"/>
        </w:rPr>
        <w:t>养护中心</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法制办</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安全办</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企业</w:t>
      </w:r>
      <w:r>
        <w:rPr>
          <w:rFonts w:hint="eastAsia" w:ascii="仿宋_GB2312" w:hAnsi="仿宋" w:eastAsia="仿宋_GB2312"/>
          <w:sz w:val="32"/>
          <w:szCs w:val="32"/>
          <w:highlight w:val="none"/>
        </w:rPr>
        <w:t>股、</w:t>
      </w:r>
      <w:r>
        <w:rPr>
          <w:rFonts w:hint="eastAsia" w:ascii="仿宋_GB2312" w:hAnsi="仿宋" w:eastAsia="仿宋_GB2312"/>
          <w:sz w:val="32"/>
          <w:szCs w:val="32"/>
          <w:highlight w:val="none"/>
          <w:lang w:val="en-US" w:eastAsia="zh-CN"/>
        </w:rPr>
        <w:t>质监站</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党群办</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交通运输行政执法大队10</w:t>
      </w:r>
      <w:r>
        <w:rPr>
          <w:rFonts w:hint="eastAsia" w:ascii="仿宋_GB2312" w:hAnsi="仿宋" w:eastAsia="仿宋_GB2312"/>
          <w:sz w:val="32"/>
          <w:szCs w:val="32"/>
          <w:highlight w:val="none"/>
        </w:rPr>
        <w:t>个股室。</w:t>
      </w:r>
      <w:r>
        <w:rPr>
          <w:rFonts w:hint="eastAsia" w:ascii="仿宋_GB2312" w:hAnsi="宋体" w:eastAsia="仿宋_GB2312"/>
          <w:sz w:val="32"/>
          <w:szCs w:val="32"/>
          <w:highlight w:val="none"/>
        </w:rPr>
        <w:t>下属事业单位5个，分别为曲沃县城市客运</w:t>
      </w:r>
      <w:r>
        <w:rPr>
          <w:rFonts w:hint="eastAsia" w:ascii="仿宋_GB2312" w:hAnsi="宋体" w:eastAsia="仿宋_GB2312"/>
          <w:sz w:val="32"/>
          <w:szCs w:val="32"/>
          <w:highlight w:val="none"/>
          <w:lang w:val="en-US" w:eastAsia="zh-CN"/>
        </w:rPr>
        <w:t>服务中心</w:t>
      </w:r>
      <w:r>
        <w:rPr>
          <w:rFonts w:hint="eastAsia" w:ascii="仿宋_GB2312" w:hAnsi="宋体" w:eastAsia="仿宋_GB2312"/>
          <w:sz w:val="32"/>
          <w:szCs w:val="32"/>
          <w:highlight w:val="none"/>
        </w:rPr>
        <w:t>、曲沃县</w:t>
      </w:r>
      <w:r>
        <w:rPr>
          <w:rFonts w:hint="eastAsia" w:ascii="仿宋_GB2312" w:hAnsi="宋体" w:eastAsia="仿宋_GB2312"/>
          <w:sz w:val="32"/>
          <w:szCs w:val="32"/>
          <w:highlight w:val="none"/>
          <w:lang w:val="en-US" w:eastAsia="zh-CN"/>
        </w:rPr>
        <w:t>交通道路运输事业发展中心、</w:t>
      </w:r>
      <w:r>
        <w:rPr>
          <w:rFonts w:hint="eastAsia" w:ascii="仿宋_GB2312" w:hAnsi="宋体" w:eastAsia="仿宋_GB2312"/>
          <w:sz w:val="32"/>
          <w:szCs w:val="32"/>
          <w:highlight w:val="none"/>
        </w:rPr>
        <w:t>曲沃县客运汽车站、曲沃县农村公路养护中心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曲沃县交通运输综合行政执法队</w:t>
      </w:r>
      <w:r>
        <w:rPr>
          <w:rFonts w:hint="eastAsia" w:ascii="仿宋_GB2312" w:hAnsi="宋体" w:eastAsia="仿宋_GB2312"/>
          <w:sz w:val="32"/>
          <w:szCs w:val="32"/>
          <w:highlight w:val="none"/>
        </w:rPr>
        <w:t>。</w:t>
      </w:r>
    </w:p>
    <w:p>
      <w:pPr>
        <w:shd w:val="clea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2、从预算单位构成看，纳入本部门2021年部门汇总预算编制范围的预算单位共计3个，具体包括：曲沃县交通运输局本级、</w:t>
      </w:r>
      <w:r>
        <w:rPr>
          <w:rFonts w:hint="eastAsia" w:ascii="仿宋_GB2312" w:hAnsi="宋体" w:eastAsia="仿宋_GB2312"/>
          <w:sz w:val="32"/>
          <w:szCs w:val="32"/>
          <w:highlight w:val="none"/>
        </w:rPr>
        <w:t>曲沃县</w:t>
      </w:r>
      <w:r>
        <w:rPr>
          <w:rFonts w:hint="eastAsia" w:ascii="仿宋_GB2312" w:hAnsi="宋体" w:eastAsia="仿宋_GB2312"/>
          <w:sz w:val="32"/>
          <w:szCs w:val="32"/>
          <w:highlight w:val="none"/>
          <w:lang w:val="en-US" w:eastAsia="zh-CN"/>
        </w:rPr>
        <w:t>城市客运服务中心、</w:t>
      </w:r>
      <w:r>
        <w:rPr>
          <w:rFonts w:hint="eastAsia" w:ascii="仿宋_GB2312" w:hAnsi="仿宋" w:eastAsia="仿宋_GB2312"/>
          <w:sz w:val="32"/>
          <w:szCs w:val="32"/>
          <w:highlight w:val="none"/>
          <w:lang w:val="en-US" w:eastAsia="zh-CN"/>
        </w:rPr>
        <w:t>曲沃县海事处。</w:t>
      </w:r>
    </w:p>
    <w:p>
      <w:pPr>
        <w:shd w:val="clear"/>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三、2021年部门主要工作任务及目标</w:t>
      </w:r>
    </w:p>
    <w:p>
      <w:pPr>
        <w:keepNext w:val="0"/>
        <w:keepLines w:val="0"/>
        <w:pageBreakBefore w:val="0"/>
        <w:widowControl w:val="0"/>
        <w:kinsoku/>
        <w:wordWrap/>
        <w:overflowPunct/>
        <w:topLinePunct w:val="0"/>
        <w:autoSpaceDE/>
        <w:autoSpaceDN/>
        <w:bidi w:val="0"/>
        <w:snapToGrid/>
        <w:spacing w:line="64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按照</w:t>
      </w:r>
      <w:r>
        <w:rPr>
          <w:rFonts w:hint="eastAsia" w:ascii="仿宋_GB2312" w:eastAsia="仿宋_GB2312"/>
          <w:sz w:val="32"/>
          <w:szCs w:val="32"/>
          <w:highlight w:val="none"/>
        </w:rPr>
        <w:t>县委、县政府对全县交通</w:t>
      </w:r>
      <w:r>
        <w:rPr>
          <w:rFonts w:hint="eastAsia" w:ascii="仿宋_GB2312" w:eastAsia="仿宋_GB2312"/>
          <w:sz w:val="32"/>
          <w:szCs w:val="32"/>
          <w:highlight w:val="none"/>
          <w:lang w:val="en-US" w:eastAsia="zh-CN"/>
        </w:rPr>
        <w:t>运输工作</w:t>
      </w:r>
      <w:r>
        <w:rPr>
          <w:rFonts w:hint="eastAsia" w:ascii="仿宋_GB2312" w:eastAsia="仿宋_GB2312"/>
          <w:sz w:val="32"/>
          <w:szCs w:val="32"/>
          <w:highlight w:val="none"/>
        </w:rPr>
        <w:t>的总体部署和省</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市交通主管部门相关要求，</w:t>
      </w:r>
      <w:r>
        <w:rPr>
          <w:rFonts w:hint="eastAsia" w:ascii="仿宋_GB2312" w:eastAsia="仿宋_GB2312"/>
          <w:sz w:val="32"/>
          <w:szCs w:val="32"/>
          <w:highlight w:val="none"/>
          <w:lang w:val="en-US" w:eastAsia="zh-CN"/>
        </w:rPr>
        <w:t>结合我县交通工作实际，拟实施五项工作。</w:t>
      </w:r>
    </w:p>
    <w:p>
      <w:pPr>
        <w:keepNext w:val="0"/>
        <w:keepLines w:val="0"/>
        <w:pageBreakBefore w:val="0"/>
        <w:widowControl w:val="0"/>
        <w:numPr>
          <w:ilvl w:val="0"/>
          <w:numId w:val="1"/>
        </w:numPr>
        <w:kinsoku/>
        <w:wordWrap/>
        <w:overflowPunct/>
        <w:topLinePunct w:val="0"/>
        <w:autoSpaceDE/>
        <w:autoSpaceDN/>
        <w:bidi w:val="0"/>
        <w:snapToGrid/>
        <w:spacing w:line="6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lang w:val="en-US" w:eastAsia="zh-CN"/>
        </w:rPr>
        <w:t>结合</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交通强国建设纲要</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完成交通运输系统“十四五”规划的编制工作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w:t>
      </w:r>
    </w:p>
    <w:p>
      <w:pPr>
        <w:keepNext w:val="0"/>
        <w:keepLines w:val="0"/>
        <w:pageBreakBefore w:val="0"/>
        <w:widowControl w:val="0"/>
        <w:numPr>
          <w:ilvl w:val="0"/>
          <w:numId w:val="1"/>
        </w:numPr>
        <w:kinsoku/>
        <w:wordWrap/>
        <w:overflowPunct/>
        <w:topLinePunct w:val="0"/>
        <w:autoSpaceDE/>
        <w:autoSpaceDN/>
        <w:bidi w:val="0"/>
        <w:snapToGrid/>
        <w:spacing w:line="6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lang w:val="en-US" w:eastAsia="zh-CN"/>
        </w:rPr>
        <w:t>完成好2020年工程项目续建任务</w:t>
      </w:r>
      <w:r>
        <w:rPr>
          <w:rFonts w:hint="eastAsia" w:ascii="仿宋_GB2312" w:eastAsia="仿宋_GB2312"/>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spacing w:line="6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楷体" w:eastAsia="仿宋_GB2312" w:cs="楷体"/>
          <w:b w:val="0"/>
          <w:bCs/>
          <w:sz w:val="32"/>
          <w:szCs w:val="32"/>
          <w:highlight w:val="none"/>
          <w:lang w:val="en-US" w:eastAsia="zh-CN"/>
        </w:rPr>
        <w:t>配合完成好</w:t>
      </w:r>
      <w:r>
        <w:rPr>
          <w:rFonts w:hint="eastAsia" w:ascii="仿宋_GB2312" w:hAnsi="楷体" w:eastAsia="仿宋_GB2312" w:cs="楷体"/>
          <w:b w:val="0"/>
          <w:bCs/>
          <w:sz w:val="32"/>
          <w:szCs w:val="32"/>
          <w:highlight w:val="none"/>
        </w:rPr>
        <w:t>国道G108襄汾--曲沃--侯马（曲沃段）过境改线工程</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　　　</w:t>
      </w:r>
    </w:p>
    <w:p>
      <w:pPr>
        <w:keepNext w:val="0"/>
        <w:keepLines w:val="0"/>
        <w:pageBreakBefore w:val="0"/>
        <w:widowControl w:val="0"/>
        <w:numPr>
          <w:ilvl w:val="0"/>
          <w:numId w:val="1"/>
        </w:numPr>
        <w:kinsoku/>
        <w:wordWrap/>
        <w:overflowPunct/>
        <w:topLinePunct w:val="0"/>
        <w:autoSpaceDE/>
        <w:autoSpaceDN/>
        <w:bidi w:val="0"/>
        <w:snapToGrid/>
        <w:spacing w:line="640"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全面推行</w:t>
      </w:r>
      <w:r>
        <w:rPr>
          <w:rFonts w:hint="eastAsia" w:ascii="仿宋_GB2312" w:hAnsi="仿宋_GB2312" w:eastAsia="仿宋_GB2312" w:cs="仿宋_GB2312"/>
          <w:b w:val="0"/>
          <w:bCs w:val="0"/>
          <w:sz w:val="32"/>
          <w:szCs w:val="32"/>
          <w:highlight w:val="none"/>
          <w:lang w:val="en-US" w:eastAsia="zh-CN"/>
        </w:rPr>
        <w:t>“路长制”，健全全县农村公路养护体制，构建县、乡、村三级农村公路制职责明确、齐抓共管、高效运转的工作机制。</w:t>
      </w:r>
    </w:p>
    <w:p>
      <w:pPr>
        <w:pStyle w:val="2"/>
        <w:numPr>
          <w:ilvl w:val="0"/>
          <w:numId w:val="0"/>
        </w:numPr>
        <w:ind w:firstLine="640" w:firstLineChars="200"/>
        <w:rPr>
          <w:rFonts w:hint="eastAsia" w:ascii="黑体" w:hAnsi="黑体" w:eastAsia="黑体" w:cs="黑体"/>
          <w:color w:val="FF0000"/>
          <w:sz w:val="32"/>
          <w:szCs w:val="32"/>
          <w:highlight w:val="none"/>
          <w:lang w:val="en-US" w:eastAsia="zh-CN"/>
        </w:rPr>
      </w:pPr>
      <w:r>
        <w:rPr>
          <w:rFonts w:hint="eastAsia"/>
          <w:highlight w:val="none"/>
          <w:lang w:val="en-US" w:eastAsia="zh-CN"/>
        </w:rPr>
        <w:t>（五）全面推进养护市场化改革，全面落实养护资金，确保资金到位，实行专业化、标准化养护。</w:t>
      </w:r>
    </w:p>
    <w:p>
      <w:pPr>
        <w:jc w:val="center"/>
        <w:rPr>
          <w:rFonts w:hint="eastAsia" w:ascii="黑体" w:hAnsi="仿宋" w:eastAsia="黑体"/>
          <w:sz w:val="32"/>
          <w:szCs w:val="32"/>
          <w:highlight w:val="none"/>
        </w:rPr>
      </w:pPr>
      <w:r>
        <w:rPr>
          <w:rFonts w:hint="eastAsia" w:ascii="黑体" w:hAnsi="仿宋" w:eastAsia="黑体"/>
          <w:sz w:val="32"/>
          <w:szCs w:val="32"/>
          <w:highlight w:val="none"/>
        </w:rPr>
        <w:t>第二部分20</w:t>
      </w:r>
      <w:r>
        <w:rPr>
          <w:rFonts w:hint="default" w:ascii="黑体" w:hAnsi="仿宋" w:eastAsia="黑体"/>
          <w:sz w:val="32"/>
          <w:szCs w:val="32"/>
          <w:highlight w:val="none"/>
          <w:lang w:val="en-US"/>
        </w:rPr>
        <w:t>2</w:t>
      </w:r>
      <w:r>
        <w:rPr>
          <w:rFonts w:hint="eastAsia" w:ascii="黑体" w:hAnsi="仿宋" w:eastAsia="黑体"/>
          <w:sz w:val="32"/>
          <w:szCs w:val="32"/>
          <w:highlight w:val="none"/>
          <w:lang w:val="en-US" w:eastAsia="zh-CN"/>
        </w:rPr>
        <w:t>1</w:t>
      </w:r>
      <w:r>
        <w:rPr>
          <w:rFonts w:hint="eastAsia" w:ascii="黑体" w:hAnsi="仿宋" w:eastAsia="黑体"/>
          <w:sz w:val="32"/>
          <w:szCs w:val="32"/>
          <w:highlight w:val="none"/>
        </w:rPr>
        <w:t>年部门预算报表</w:t>
      </w:r>
    </w:p>
    <w:p>
      <w:pPr>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一、曲沃县</w:t>
      </w:r>
      <w:r>
        <w:rPr>
          <w:rFonts w:hint="eastAsia" w:ascii="仿宋_GB2312" w:hAnsi="仿宋" w:eastAsia="仿宋_GB2312"/>
          <w:color w:val="auto"/>
          <w:sz w:val="32"/>
          <w:szCs w:val="32"/>
          <w:highlight w:val="none"/>
          <w:lang w:val="en-US" w:eastAsia="zh-CN"/>
        </w:rPr>
        <w:t>交通运输</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val="en-US" w:eastAsia="zh-CN"/>
        </w:rPr>
        <w:t>部门2021年预算收支总表</w:t>
      </w:r>
      <w:r>
        <w:rPr>
          <w:rFonts w:hint="eastAsia" w:ascii="仿宋_GB2312" w:hAnsi="仿宋" w:eastAsia="仿宋_GB2312"/>
          <w:color w:val="auto"/>
          <w:sz w:val="32"/>
          <w:szCs w:val="32"/>
          <w:highlight w:val="none"/>
        </w:rPr>
        <w:t>（见附表）</w:t>
      </w:r>
    </w:p>
    <w:p>
      <w:pPr>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二、曲沃县</w:t>
      </w:r>
      <w:r>
        <w:rPr>
          <w:rFonts w:hint="eastAsia" w:ascii="仿宋_GB2312" w:hAnsi="仿宋" w:eastAsia="仿宋_GB2312"/>
          <w:color w:val="auto"/>
          <w:sz w:val="32"/>
          <w:szCs w:val="32"/>
          <w:highlight w:val="none"/>
          <w:lang w:val="en-US" w:eastAsia="zh-CN"/>
        </w:rPr>
        <w:t>交通运输</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val="en-US" w:eastAsia="zh-CN"/>
        </w:rPr>
        <w:t>部门2021年预算</w:t>
      </w:r>
      <w:r>
        <w:rPr>
          <w:rFonts w:hint="eastAsia" w:ascii="仿宋_GB2312" w:hAnsi="仿宋" w:eastAsia="仿宋_GB2312"/>
          <w:color w:val="auto"/>
          <w:sz w:val="32"/>
          <w:szCs w:val="32"/>
          <w:highlight w:val="none"/>
        </w:rPr>
        <w:t>收入总表（见附表）</w:t>
      </w:r>
    </w:p>
    <w:p>
      <w:pPr>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三、曲沃县</w:t>
      </w:r>
      <w:r>
        <w:rPr>
          <w:rFonts w:hint="eastAsia" w:ascii="仿宋_GB2312" w:hAnsi="仿宋" w:eastAsia="仿宋_GB2312"/>
          <w:color w:val="auto"/>
          <w:sz w:val="32"/>
          <w:szCs w:val="32"/>
          <w:highlight w:val="none"/>
          <w:lang w:val="en-US" w:eastAsia="zh-CN"/>
        </w:rPr>
        <w:t>交通运输</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val="en-US" w:eastAsia="zh-CN"/>
        </w:rPr>
        <w:t>部门2021年预算</w:t>
      </w:r>
      <w:r>
        <w:rPr>
          <w:rFonts w:hint="eastAsia" w:ascii="仿宋_GB2312" w:hAnsi="仿宋" w:eastAsia="仿宋_GB2312"/>
          <w:color w:val="auto"/>
          <w:sz w:val="32"/>
          <w:szCs w:val="32"/>
          <w:highlight w:val="none"/>
        </w:rPr>
        <w:t>支出总表（见附表）</w:t>
      </w:r>
    </w:p>
    <w:p>
      <w:pPr>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四、曲沃县</w:t>
      </w:r>
      <w:r>
        <w:rPr>
          <w:rFonts w:hint="eastAsia" w:ascii="仿宋_GB2312" w:hAnsi="仿宋" w:eastAsia="仿宋_GB2312"/>
          <w:color w:val="auto"/>
          <w:sz w:val="32"/>
          <w:szCs w:val="32"/>
          <w:highlight w:val="none"/>
          <w:lang w:val="en-US" w:eastAsia="zh-CN"/>
        </w:rPr>
        <w:t>交通运输</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val="en-US" w:eastAsia="zh-CN"/>
        </w:rPr>
        <w:t>部门2021年</w:t>
      </w:r>
      <w:r>
        <w:rPr>
          <w:rFonts w:hint="eastAsia" w:ascii="仿宋_GB2312" w:hAnsi="仿宋" w:eastAsia="仿宋_GB2312"/>
          <w:color w:val="auto"/>
          <w:sz w:val="32"/>
          <w:szCs w:val="32"/>
          <w:highlight w:val="none"/>
        </w:rPr>
        <w:t>财政拨款收支总表（见附表）</w:t>
      </w:r>
    </w:p>
    <w:p>
      <w:pPr>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五、曲沃县</w:t>
      </w:r>
      <w:r>
        <w:rPr>
          <w:rFonts w:hint="eastAsia" w:ascii="仿宋_GB2312" w:hAnsi="仿宋" w:eastAsia="仿宋_GB2312"/>
          <w:color w:val="auto"/>
          <w:sz w:val="32"/>
          <w:szCs w:val="32"/>
          <w:highlight w:val="none"/>
          <w:lang w:val="en-US" w:eastAsia="zh-CN"/>
        </w:rPr>
        <w:t>交通运输</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val="en-US" w:eastAsia="zh-CN"/>
        </w:rPr>
        <w:t>部门2021年</w:t>
      </w:r>
      <w:r>
        <w:rPr>
          <w:rFonts w:hint="eastAsia" w:ascii="仿宋_GB2312" w:hAnsi="仿宋" w:eastAsia="仿宋_GB2312"/>
          <w:color w:val="auto"/>
          <w:sz w:val="32"/>
          <w:szCs w:val="32"/>
          <w:highlight w:val="none"/>
        </w:rPr>
        <w:t>一般公共预算支出预算表（见附表）</w:t>
      </w:r>
    </w:p>
    <w:p>
      <w:pPr>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六、曲沃县</w:t>
      </w:r>
      <w:r>
        <w:rPr>
          <w:rFonts w:hint="eastAsia" w:ascii="仿宋_GB2312" w:hAnsi="仿宋" w:eastAsia="仿宋_GB2312"/>
          <w:color w:val="auto"/>
          <w:sz w:val="32"/>
          <w:szCs w:val="32"/>
          <w:highlight w:val="none"/>
          <w:lang w:val="en-US" w:eastAsia="zh-CN"/>
        </w:rPr>
        <w:t>交通运输</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val="en-US" w:eastAsia="zh-CN"/>
        </w:rPr>
        <w:t>部门2021年</w:t>
      </w:r>
      <w:r>
        <w:rPr>
          <w:rFonts w:hint="eastAsia" w:ascii="仿宋_GB2312" w:hAnsi="仿宋" w:eastAsia="仿宋_GB2312"/>
          <w:color w:val="auto"/>
          <w:sz w:val="32"/>
          <w:szCs w:val="32"/>
          <w:highlight w:val="none"/>
        </w:rPr>
        <w:t>一般公共预算安排基本支出分经济科目表（见附表）</w:t>
      </w:r>
    </w:p>
    <w:p>
      <w:pPr>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七、曲沃县</w:t>
      </w:r>
      <w:r>
        <w:rPr>
          <w:rFonts w:hint="eastAsia" w:ascii="仿宋_GB2312" w:hAnsi="仿宋" w:eastAsia="仿宋_GB2312"/>
          <w:color w:val="auto"/>
          <w:sz w:val="32"/>
          <w:szCs w:val="32"/>
          <w:highlight w:val="none"/>
          <w:lang w:val="en-US" w:eastAsia="zh-CN"/>
        </w:rPr>
        <w:t>交通运输</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val="en-US" w:eastAsia="zh-CN"/>
        </w:rPr>
        <w:t>部门2021年</w:t>
      </w:r>
      <w:r>
        <w:rPr>
          <w:rFonts w:hint="eastAsia" w:ascii="仿宋_GB2312" w:hAnsi="仿宋" w:eastAsia="仿宋_GB2312"/>
          <w:color w:val="auto"/>
          <w:sz w:val="32"/>
          <w:szCs w:val="32"/>
          <w:highlight w:val="none"/>
        </w:rPr>
        <w:t>政府性基金预算收入表（见附表）</w:t>
      </w:r>
    </w:p>
    <w:p>
      <w:pPr>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八、曲沃县</w:t>
      </w:r>
      <w:r>
        <w:rPr>
          <w:rFonts w:hint="eastAsia" w:ascii="仿宋_GB2312" w:hAnsi="仿宋" w:eastAsia="仿宋_GB2312"/>
          <w:color w:val="auto"/>
          <w:sz w:val="32"/>
          <w:szCs w:val="32"/>
          <w:highlight w:val="none"/>
          <w:lang w:val="en-US" w:eastAsia="zh-CN"/>
        </w:rPr>
        <w:t>交通运输</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val="en-US" w:eastAsia="zh-CN"/>
        </w:rPr>
        <w:t>部门2021年</w:t>
      </w:r>
      <w:r>
        <w:rPr>
          <w:rFonts w:hint="eastAsia" w:ascii="仿宋_GB2312" w:hAnsi="仿宋" w:eastAsia="仿宋_GB2312"/>
          <w:color w:val="auto"/>
          <w:sz w:val="32"/>
          <w:szCs w:val="32"/>
          <w:highlight w:val="none"/>
        </w:rPr>
        <w:t>政府性基金预算支出</w:t>
      </w:r>
      <w:r>
        <w:rPr>
          <w:rFonts w:hint="eastAsia" w:ascii="仿宋_GB2312" w:hAnsi="仿宋" w:eastAsia="仿宋_GB2312"/>
          <w:color w:val="auto"/>
          <w:sz w:val="32"/>
          <w:szCs w:val="32"/>
          <w:highlight w:val="none"/>
          <w:lang w:val="en-US" w:eastAsia="zh-CN"/>
        </w:rPr>
        <w:t>预算表</w:t>
      </w:r>
      <w:r>
        <w:rPr>
          <w:rFonts w:hint="eastAsia" w:ascii="仿宋_GB2312" w:hAnsi="仿宋" w:eastAsia="仿宋_GB2312"/>
          <w:color w:val="auto"/>
          <w:sz w:val="32"/>
          <w:szCs w:val="32"/>
          <w:highlight w:val="none"/>
        </w:rPr>
        <w:t>（见附表）</w:t>
      </w:r>
    </w:p>
    <w:p>
      <w:pPr>
        <w:ind w:firstLine="640" w:firstLineChars="200"/>
        <w:rPr>
          <w:rFonts w:hint="default" w:ascii="仿宋_GB2312" w:hAnsi="仿宋" w:eastAsia="仿宋_GB2312"/>
          <w:color w:val="auto"/>
          <w:sz w:val="32"/>
          <w:szCs w:val="32"/>
          <w:highlight w:val="none"/>
          <w:lang w:val="en-US"/>
        </w:rPr>
      </w:pPr>
      <w:r>
        <w:rPr>
          <w:rFonts w:hint="eastAsia" w:ascii="仿宋_GB2312" w:hAnsi="仿宋" w:eastAsia="仿宋_GB2312"/>
          <w:color w:val="auto"/>
          <w:sz w:val="32"/>
          <w:szCs w:val="32"/>
          <w:highlight w:val="none"/>
        </w:rPr>
        <w:t>九、曲沃县</w:t>
      </w:r>
      <w:r>
        <w:rPr>
          <w:rFonts w:hint="eastAsia" w:ascii="仿宋_GB2312" w:hAnsi="仿宋" w:eastAsia="仿宋_GB2312"/>
          <w:color w:val="auto"/>
          <w:sz w:val="32"/>
          <w:szCs w:val="32"/>
          <w:highlight w:val="none"/>
          <w:lang w:val="en-US" w:eastAsia="zh-CN"/>
        </w:rPr>
        <w:t>交通运输</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val="en-US" w:eastAsia="zh-CN"/>
        </w:rPr>
        <w:t>部门2021年政府采购支出预算表（见附表）</w:t>
      </w:r>
    </w:p>
    <w:p>
      <w:pPr>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十、曲沃县</w:t>
      </w:r>
      <w:r>
        <w:rPr>
          <w:rFonts w:hint="eastAsia" w:ascii="仿宋_GB2312" w:hAnsi="仿宋" w:eastAsia="仿宋_GB2312"/>
          <w:color w:val="auto"/>
          <w:sz w:val="32"/>
          <w:szCs w:val="32"/>
          <w:highlight w:val="none"/>
          <w:lang w:val="en-US" w:eastAsia="zh-CN"/>
        </w:rPr>
        <w:t>交通运输</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val="en-US" w:eastAsia="zh-CN"/>
        </w:rPr>
        <w:t>部门2021年</w:t>
      </w:r>
      <w:r>
        <w:rPr>
          <w:rFonts w:hint="eastAsia" w:ascii="仿宋_GB2312" w:hAnsi="仿宋" w:eastAsia="仿宋_GB2312"/>
          <w:color w:val="auto"/>
          <w:sz w:val="32"/>
          <w:szCs w:val="32"/>
          <w:highlight w:val="none"/>
        </w:rPr>
        <w:t>机关运行经费预算财政拨款情况统计表（见附表）</w:t>
      </w:r>
    </w:p>
    <w:p>
      <w:pPr>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十一、</w:t>
      </w:r>
      <w:r>
        <w:rPr>
          <w:rFonts w:hint="eastAsia" w:ascii="仿宋_GB2312" w:hAnsi="仿宋" w:eastAsia="仿宋_GB2312"/>
          <w:color w:val="auto"/>
          <w:sz w:val="32"/>
          <w:szCs w:val="32"/>
          <w:highlight w:val="none"/>
        </w:rPr>
        <w:t>曲沃县</w:t>
      </w:r>
      <w:r>
        <w:rPr>
          <w:rFonts w:hint="eastAsia" w:ascii="仿宋_GB2312" w:hAnsi="仿宋" w:eastAsia="仿宋_GB2312"/>
          <w:color w:val="auto"/>
          <w:sz w:val="32"/>
          <w:szCs w:val="32"/>
          <w:highlight w:val="none"/>
          <w:lang w:val="en-US" w:eastAsia="zh-CN"/>
        </w:rPr>
        <w:t>交通运输</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val="en-US" w:eastAsia="zh-CN"/>
        </w:rPr>
        <w:t>部门2021年</w:t>
      </w:r>
      <w:r>
        <w:rPr>
          <w:rFonts w:hint="eastAsia" w:ascii="仿宋_GB2312" w:hAnsi="仿宋" w:eastAsia="仿宋_GB2312"/>
          <w:color w:val="auto"/>
          <w:sz w:val="32"/>
          <w:szCs w:val="32"/>
          <w:highlight w:val="none"/>
        </w:rPr>
        <w:t>“三公”经费预算表（见附表）</w:t>
      </w:r>
    </w:p>
    <w:p>
      <w:pPr>
        <w:ind w:firstLine="640" w:firstLineChars="200"/>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十二、</w:t>
      </w:r>
      <w:r>
        <w:rPr>
          <w:rFonts w:hint="eastAsia" w:ascii="仿宋_GB2312" w:hAnsi="仿宋" w:eastAsia="仿宋_GB2312"/>
          <w:color w:val="auto"/>
          <w:sz w:val="32"/>
          <w:szCs w:val="32"/>
          <w:highlight w:val="none"/>
        </w:rPr>
        <w:t>曲沃县</w:t>
      </w:r>
      <w:r>
        <w:rPr>
          <w:rFonts w:hint="eastAsia" w:ascii="仿宋_GB2312" w:hAnsi="仿宋" w:eastAsia="仿宋_GB2312"/>
          <w:color w:val="auto"/>
          <w:sz w:val="32"/>
          <w:szCs w:val="32"/>
          <w:highlight w:val="none"/>
          <w:lang w:val="en-US" w:eastAsia="zh-CN"/>
        </w:rPr>
        <w:t>交通运输</w:t>
      </w:r>
      <w:r>
        <w:rPr>
          <w:rFonts w:hint="eastAsia" w:ascii="仿宋_GB2312" w:hAnsi="仿宋" w:eastAsia="仿宋_GB2312"/>
          <w:color w:val="auto"/>
          <w:sz w:val="32"/>
          <w:szCs w:val="32"/>
          <w:highlight w:val="none"/>
        </w:rPr>
        <w:t>局</w:t>
      </w:r>
      <w:r>
        <w:rPr>
          <w:rFonts w:hint="eastAsia" w:ascii="仿宋_GB2312" w:hAnsi="仿宋" w:eastAsia="仿宋_GB2312"/>
          <w:color w:val="auto"/>
          <w:sz w:val="32"/>
          <w:szCs w:val="32"/>
          <w:highlight w:val="none"/>
          <w:lang w:val="en-US" w:eastAsia="zh-CN"/>
        </w:rPr>
        <w:t>部门2021年县级财政项目支出绩效目标表（见附表）</w:t>
      </w:r>
    </w:p>
    <w:p>
      <w:pPr>
        <w:ind w:firstLine="640" w:firstLineChars="200"/>
        <w:rPr>
          <w:rFonts w:hint="eastAsia" w:ascii="仿宋_GB2312" w:hAnsi="仿宋" w:eastAsia="仿宋_GB2312"/>
          <w:color w:val="auto"/>
          <w:sz w:val="32"/>
          <w:szCs w:val="32"/>
          <w:highlight w:val="none"/>
        </w:rPr>
      </w:pPr>
    </w:p>
    <w:p>
      <w:pPr>
        <w:jc w:val="center"/>
        <w:rPr>
          <w:rFonts w:ascii="黑体" w:hAnsi="仿宋" w:eastAsia="黑体"/>
          <w:color w:val="auto"/>
          <w:sz w:val="32"/>
          <w:szCs w:val="32"/>
          <w:highlight w:val="none"/>
        </w:rPr>
      </w:pPr>
      <w:r>
        <w:rPr>
          <w:rFonts w:hint="eastAsia" w:ascii="黑体" w:hAnsi="仿宋" w:eastAsia="黑体"/>
          <w:color w:val="auto"/>
          <w:sz w:val="32"/>
          <w:szCs w:val="32"/>
          <w:highlight w:val="none"/>
        </w:rPr>
        <w:t xml:space="preserve">第三部分  </w:t>
      </w:r>
      <w:r>
        <w:rPr>
          <w:rFonts w:hint="eastAsia" w:ascii="仿宋_GB2312" w:hAnsi="仿宋" w:eastAsia="仿宋_GB2312"/>
          <w:color w:val="auto"/>
          <w:sz w:val="32"/>
          <w:szCs w:val="32"/>
          <w:highlight w:val="none"/>
        </w:rPr>
        <w:t>20</w:t>
      </w:r>
      <w:r>
        <w:rPr>
          <w:rFonts w:hint="default" w:ascii="仿宋_GB2312" w:hAnsi="仿宋" w:eastAsia="仿宋_GB2312"/>
          <w:color w:val="auto"/>
          <w:sz w:val="32"/>
          <w:szCs w:val="32"/>
          <w:highlight w:val="none"/>
          <w:lang w:val="en-US"/>
        </w:rPr>
        <w:t>2</w:t>
      </w:r>
      <w:r>
        <w:rPr>
          <w:rFonts w:hint="eastAsia" w:ascii="仿宋_GB2312" w:hAnsi="仿宋" w:eastAsia="仿宋_GB2312"/>
          <w:color w:val="auto"/>
          <w:sz w:val="32"/>
          <w:szCs w:val="32"/>
          <w:highlight w:val="none"/>
          <w:lang w:val="en-US" w:eastAsia="zh-CN"/>
        </w:rPr>
        <w:t>1</w:t>
      </w:r>
      <w:r>
        <w:rPr>
          <w:rFonts w:hint="eastAsia" w:ascii="黑体" w:hAnsi="仿宋" w:eastAsia="黑体"/>
          <w:color w:val="auto"/>
          <w:sz w:val="32"/>
          <w:szCs w:val="32"/>
          <w:highlight w:val="none"/>
        </w:rPr>
        <w:t>年度部门预算情况说明</w:t>
      </w:r>
    </w:p>
    <w:p>
      <w:pPr>
        <w:ind w:firstLine="643" w:firstLineChars="200"/>
        <w:rPr>
          <w:rFonts w:hint="eastAsia" w:ascii="仿宋_GB2312" w:hAnsi="仿宋" w:eastAsia="仿宋_GB2312"/>
          <w:b/>
          <w:bCs/>
          <w:color w:val="auto"/>
          <w:sz w:val="32"/>
          <w:szCs w:val="32"/>
          <w:highlight w:val="none"/>
          <w:u w:val="none"/>
          <w:lang w:val="en-US" w:eastAsia="zh-CN"/>
        </w:rPr>
      </w:pPr>
      <w:r>
        <w:rPr>
          <w:rFonts w:hint="eastAsia" w:ascii="仿宋_GB2312" w:hAnsi="仿宋" w:eastAsia="仿宋_GB2312"/>
          <w:b/>
          <w:bCs/>
          <w:color w:val="auto"/>
          <w:sz w:val="32"/>
          <w:szCs w:val="32"/>
          <w:highlight w:val="none"/>
          <w:u w:val="none"/>
          <w:lang w:val="en-US" w:eastAsia="zh-CN"/>
        </w:rPr>
        <w:t>一、收支预算总体情况说明</w:t>
      </w:r>
    </w:p>
    <w:p>
      <w:pPr>
        <w:ind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（反映部门年度总体收支预算情况。根据批复表填列）</w:t>
      </w:r>
    </w:p>
    <w:p>
      <w:pPr>
        <w:ind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曲沃县交通运输局2021年度收入、支出预算总计1806.31万元，与上年相比收、支预算总计各减少1919.46万元，减少51.52%。其中：</w:t>
      </w:r>
    </w:p>
    <w:p>
      <w:pPr>
        <w:numPr>
          <w:ilvl w:val="0"/>
          <w:numId w:val="2"/>
        </w:numPr>
        <w:ind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收入预算总计1806.31万元。包括：</w:t>
      </w:r>
    </w:p>
    <w:p>
      <w:pPr>
        <w:numPr>
          <w:ilvl w:val="0"/>
          <w:numId w:val="3"/>
        </w:numPr>
        <w:ind w:left="640" w:leftChars="0" w:firstLine="0" w:firstLineChars="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财政拨款收入预算总计1806.31万元。</w:t>
      </w:r>
    </w:p>
    <w:p>
      <w:pPr>
        <w:numPr>
          <w:ilvl w:val="0"/>
          <w:numId w:val="4"/>
        </w:numPr>
        <w:ind w:left="0" w:leftChars="0"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一般公共预算收入预算1786.31万元，与上年相比减少78.93万元，减少4.62%。主要原因是2021年预算中项目资金数减少。</w:t>
      </w:r>
    </w:p>
    <w:p>
      <w:pPr>
        <w:numPr>
          <w:ilvl w:val="0"/>
          <w:numId w:val="4"/>
        </w:numPr>
        <w:ind w:left="0" w:leftChars="0" w:firstLine="640" w:firstLineChars="200"/>
        <w:rPr>
          <w:rFonts w:hint="default"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政府性基金收入预算20万元，与上年相比减少1998.39万元，减少99.01%。主要原因是项目资金数减少。</w:t>
      </w:r>
    </w:p>
    <w:p>
      <w:pPr>
        <w:numPr>
          <w:ilvl w:val="0"/>
          <w:numId w:val="3"/>
        </w:numPr>
        <w:ind w:left="640" w:leftChars="0" w:firstLine="0" w:firstLineChars="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无财政专户管理资金。</w:t>
      </w:r>
    </w:p>
    <w:p>
      <w:pPr>
        <w:numPr>
          <w:ilvl w:val="0"/>
          <w:numId w:val="3"/>
        </w:numPr>
        <w:ind w:left="640" w:leftChars="0" w:firstLine="0" w:firstLineChars="0"/>
        <w:rPr>
          <w:rFonts w:hint="default"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无国有资本经营收入。</w:t>
      </w:r>
    </w:p>
    <w:p>
      <w:pPr>
        <w:numPr>
          <w:ilvl w:val="0"/>
          <w:numId w:val="3"/>
        </w:numPr>
        <w:ind w:left="640" w:leftChars="0" w:firstLine="0" w:firstLineChars="0"/>
        <w:rPr>
          <w:rFonts w:hint="default"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无其他资金收入。</w:t>
      </w:r>
    </w:p>
    <w:p>
      <w:pPr>
        <w:numPr>
          <w:ilvl w:val="0"/>
          <w:numId w:val="2"/>
        </w:numPr>
        <w:ind w:left="0" w:leftChars="0"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支出预算总计1806.31万元。包括：</w:t>
      </w:r>
    </w:p>
    <w:p>
      <w:pPr>
        <w:numPr>
          <w:ilvl w:val="0"/>
          <w:numId w:val="0"/>
        </w:numPr>
        <w:ind w:left="-16" w:leftChars="-503" w:hanging="1040" w:hangingChars="325"/>
        <w:rPr>
          <w:rFonts w:hint="default"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 xml:space="preserve">           1、社会保障和就业支出42.05万元，主要用于缴纳职工各项社保。（上年此项资金不在部门单位预算体现）。</w:t>
      </w:r>
    </w:p>
    <w:p>
      <w:pPr>
        <w:numPr>
          <w:ilvl w:val="0"/>
          <w:numId w:val="0"/>
        </w:numPr>
        <w:ind w:firstLine="640" w:firstLineChars="200"/>
        <w:rPr>
          <w:rFonts w:hint="default"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2、卫生健康支出11.99万元，主要用于缴纳职工医疗保险。（上年此项资金不在部门单位预算体现）。</w:t>
      </w:r>
    </w:p>
    <w:p>
      <w:pPr>
        <w:numPr>
          <w:ilvl w:val="0"/>
          <w:numId w:val="0"/>
        </w:numPr>
        <w:ind w:left="-15" w:leftChars="-7" w:firstLine="652" w:firstLineChars="204"/>
        <w:rPr>
          <w:rFonts w:hint="default"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3、城乡社区支出20万元，主要用于项目建设，与上年相比减少1998.39万元，减少99.01%。主要原因是项目资金数减少。</w:t>
      </w:r>
    </w:p>
    <w:p>
      <w:pPr>
        <w:numPr>
          <w:ilvl w:val="0"/>
          <w:numId w:val="0"/>
        </w:numPr>
        <w:ind w:left="-15" w:leftChars="-7" w:firstLine="652" w:firstLineChars="204"/>
        <w:rPr>
          <w:rFonts w:hint="default"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4、住房保障支出20.19万元，主要用于职工缴纳住房公积金。（上年此项资金不在部门单位预算体现）</w:t>
      </w:r>
    </w:p>
    <w:p>
      <w:pPr>
        <w:numPr>
          <w:ilvl w:val="0"/>
          <w:numId w:val="0"/>
        </w:numPr>
        <w:ind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5、交通运输支出1712.08万元，主要用于部分项目支出。与上年相比减少4.70万元，减少0.28%，主要原因是项目资金减少。</w:t>
      </w:r>
    </w:p>
    <w:p>
      <w:pPr>
        <w:numPr>
          <w:ilvl w:val="0"/>
          <w:numId w:val="0"/>
        </w:numPr>
        <w:ind w:left="-15" w:leftChars="-7" w:firstLine="652" w:firstLineChars="204"/>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6、基本支出预算数为311.01万元，与上年相比增加55.34万元，增加21.65%，主要原因是2021年预算中在职人员“四险两金”数增加（此项预算2020年未在本部门体现）。项目支出预算数为1495.3万元，与上年相比减少1974.8万元，减少56.91%，主要原因是2021年预算中项目资金数减少。</w:t>
      </w:r>
    </w:p>
    <w:p>
      <w:pPr>
        <w:numPr>
          <w:ilvl w:val="0"/>
          <w:numId w:val="0"/>
        </w:numPr>
        <w:ind w:firstLine="643" w:firstLineChars="200"/>
        <w:rPr>
          <w:rFonts w:hint="default" w:ascii="仿宋_GB2312" w:hAnsi="仿宋" w:eastAsia="仿宋_GB2312"/>
          <w:b/>
          <w:bCs/>
          <w:color w:val="auto"/>
          <w:sz w:val="32"/>
          <w:szCs w:val="32"/>
          <w:highlight w:val="none"/>
          <w:u w:val="none"/>
          <w:lang w:val="en-US" w:eastAsia="zh-CN"/>
        </w:rPr>
      </w:pPr>
      <w:r>
        <w:rPr>
          <w:rFonts w:hint="eastAsia" w:ascii="仿宋_GB2312" w:hAnsi="仿宋" w:eastAsia="仿宋_GB2312"/>
          <w:b/>
          <w:bCs/>
          <w:color w:val="auto"/>
          <w:sz w:val="32"/>
          <w:szCs w:val="32"/>
          <w:highlight w:val="none"/>
          <w:u w:val="none"/>
          <w:lang w:val="en-US" w:eastAsia="zh-CN"/>
        </w:rPr>
        <w:t>二、收入预算情况说明</w:t>
      </w:r>
    </w:p>
    <w:p>
      <w:pPr>
        <w:numPr>
          <w:ilvl w:val="0"/>
          <w:numId w:val="0"/>
        </w:numPr>
        <w:ind w:left="-15" w:leftChars="-7" w:firstLine="652" w:firstLineChars="204"/>
        <w:rPr>
          <w:rFonts w:hint="default"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曲沃县交通运输局本年收入预算合计1806.31万元，其中：一般公共预算收入1786.31万元，占98.89%；政府性基金预算收入20万元，占1.11%。</w:t>
      </w:r>
    </w:p>
    <w:p>
      <w:pPr>
        <w:numPr>
          <w:ilvl w:val="0"/>
          <w:numId w:val="0"/>
        </w:numPr>
        <w:ind w:left="-15" w:leftChars="-7" w:firstLine="655" w:firstLineChars="204"/>
        <w:rPr>
          <w:rFonts w:hint="default" w:ascii="仿宋_GB2312" w:hAnsi="仿宋" w:eastAsia="仿宋_GB2312"/>
          <w:b/>
          <w:bCs/>
          <w:color w:val="auto"/>
          <w:sz w:val="32"/>
          <w:szCs w:val="32"/>
          <w:highlight w:val="none"/>
          <w:u w:val="none"/>
          <w:lang w:val="en-US" w:eastAsia="zh-CN"/>
        </w:rPr>
      </w:pPr>
      <w:r>
        <w:rPr>
          <w:rFonts w:hint="eastAsia" w:ascii="仿宋_GB2312" w:hAnsi="仿宋" w:eastAsia="仿宋_GB2312"/>
          <w:b/>
          <w:bCs/>
          <w:color w:val="auto"/>
          <w:sz w:val="32"/>
          <w:szCs w:val="32"/>
          <w:highlight w:val="none"/>
          <w:u w:val="none"/>
          <w:lang w:val="en-US" w:eastAsia="zh-CN"/>
        </w:rPr>
        <w:t>三、支出预算情况说明</w:t>
      </w:r>
    </w:p>
    <w:p>
      <w:pPr>
        <w:numPr>
          <w:ilvl w:val="0"/>
          <w:numId w:val="0"/>
        </w:numPr>
        <w:ind w:left="-15" w:leftChars="-7" w:firstLine="16" w:firstLineChars="5"/>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 xml:space="preserve">    曲沃县交通运输局本年支出预算合计1806.31万元，其中：基本支出311.01万元，占17.22%；项目支出1495.3万元，占82.78%。</w:t>
      </w:r>
    </w:p>
    <w:p>
      <w:pPr>
        <w:numPr>
          <w:ilvl w:val="0"/>
          <w:numId w:val="5"/>
        </w:numPr>
        <w:ind w:left="641" w:leftChars="0" w:firstLine="0" w:firstLineChars="0"/>
        <w:rPr>
          <w:rFonts w:hint="eastAsia" w:ascii="仿宋_GB2312" w:hAnsi="仿宋" w:eastAsia="仿宋_GB2312"/>
          <w:b/>
          <w:bCs/>
          <w:color w:val="auto"/>
          <w:sz w:val="32"/>
          <w:szCs w:val="32"/>
          <w:highlight w:val="none"/>
          <w:u w:val="none"/>
          <w:lang w:val="en-US" w:eastAsia="zh-CN"/>
        </w:rPr>
      </w:pPr>
      <w:r>
        <w:rPr>
          <w:rFonts w:hint="eastAsia" w:ascii="仿宋_GB2312" w:hAnsi="仿宋" w:eastAsia="仿宋_GB2312"/>
          <w:b/>
          <w:bCs/>
          <w:color w:val="auto"/>
          <w:sz w:val="32"/>
          <w:szCs w:val="32"/>
          <w:highlight w:val="none"/>
          <w:u w:val="none"/>
          <w:lang w:val="en-US" w:eastAsia="zh-CN"/>
        </w:rPr>
        <w:t>财政拨款收支预算总体情况说明</w:t>
      </w:r>
    </w:p>
    <w:p>
      <w:pPr>
        <w:numPr>
          <w:ilvl w:val="0"/>
          <w:numId w:val="0"/>
        </w:numPr>
        <w:ind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曲沃县交通运输局2021年财政拨款收、支总预算1806.31万元。与上年相比收、支预算总计各减少1919.46万元，减少51.52%。原因为2021年预算中基本支出在职人员“四险两金”数增加（此项预算2020年未在本部门体现），项目资金数减少，总体表现为减少。</w:t>
      </w:r>
    </w:p>
    <w:p>
      <w:pPr>
        <w:numPr>
          <w:ilvl w:val="0"/>
          <w:numId w:val="5"/>
        </w:numPr>
        <w:ind w:left="641" w:leftChars="0" w:firstLine="0" w:firstLineChars="0"/>
        <w:rPr>
          <w:rFonts w:hint="eastAsia" w:ascii="仿宋_GB2312" w:hAnsi="仿宋" w:eastAsia="仿宋_GB2312"/>
          <w:b/>
          <w:bCs/>
          <w:color w:val="auto"/>
          <w:sz w:val="32"/>
          <w:szCs w:val="32"/>
          <w:highlight w:val="none"/>
          <w:u w:val="none"/>
          <w:lang w:val="en-US" w:eastAsia="zh-CN"/>
        </w:rPr>
      </w:pPr>
      <w:r>
        <w:rPr>
          <w:rFonts w:hint="eastAsia" w:ascii="仿宋_GB2312" w:hAnsi="仿宋" w:eastAsia="仿宋_GB2312"/>
          <w:b/>
          <w:bCs/>
          <w:color w:val="auto"/>
          <w:sz w:val="32"/>
          <w:szCs w:val="32"/>
          <w:highlight w:val="none"/>
          <w:u w:val="none"/>
          <w:lang w:val="en-US" w:eastAsia="zh-CN"/>
        </w:rPr>
        <w:t>一般公共预算支出预算情况说明</w:t>
      </w:r>
    </w:p>
    <w:p>
      <w:pPr>
        <w:numPr>
          <w:ilvl w:val="0"/>
          <w:numId w:val="0"/>
        </w:numPr>
        <w:ind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曲沃县交通运输局2021年一般公共预算支出预算1786.31万元与上年相比增加78.93万元，增加4.62%。主要原因是</w:t>
      </w:r>
      <w:r>
        <w:rPr>
          <w:rFonts w:hint="eastAsia" w:ascii="仿宋_GB2312" w:hAnsi="仿宋" w:eastAsia="仿宋_GB2312"/>
          <w:sz w:val="32"/>
          <w:szCs w:val="32"/>
          <w:u w:val="none"/>
          <w:lang w:val="en-US" w:eastAsia="zh-CN"/>
        </w:rPr>
        <w:t>2021年预算中在职人员“四险两金”数增加（此项预算2020年未在本部门体现）。</w:t>
      </w:r>
    </w:p>
    <w:p>
      <w:pPr>
        <w:numPr>
          <w:ilvl w:val="0"/>
          <w:numId w:val="5"/>
        </w:numPr>
        <w:ind w:left="641" w:leftChars="0" w:firstLine="0" w:firstLineChars="0"/>
        <w:rPr>
          <w:rFonts w:hint="eastAsia" w:ascii="仿宋_GB2312" w:hAnsi="仿宋" w:eastAsia="仿宋_GB2312"/>
          <w:b/>
          <w:bCs/>
          <w:color w:val="auto"/>
          <w:sz w:val="32"/>
          <w:szCs w:val="32"/>
          <w:highlight w:val="none"/>
          <w:u w:val="none"/>
          <w:lang w:val="en-US" w:eastAsia="zh-CN"/>
        </w:rPr>
      </w:pPr>
      <w:r>
        <w:rPr>
          <w:rFonts w:hint="eastAsia" w:ascii="仿宋_GB2312" w:hAnsi="仿宋" w:eastAsia="仿宋_GB2312"/>
          <w:b/>
          <w:bCs/>
          <w:color w:val="auto"/>
          <w:sz w:val="32"/>
          <w:szCs w:val="32"/>
          <w:highlight w:val="none"/>
          <w:u w:val="none"/>
          <w:lang w:val="en-US" w:eastAsia="zh-CN"/>
        </w:rPr>
        <w:t>一般公共预算基本支出预算情况说明</w:t>
      </w:r>
    </w:p>
    <w:p>
      <w:pPr>
        <w:numPr>
          <w:ilvl w:val="0"/>
          <w:numId w:val="6"/>
        </w:numPr>
        <w:ind w:left="0" w:leftChars="0"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人员经费288.13万元。主要包括：基本工资100.54万元、津贴补贴20.43万元、奖金1.31万元、绩效工资57.88万元、社会保险缴费54.04万元、住房公积金20.19万元、对个人和家庭补助33.74万元。</w:t>
      </w:r>
    </w:p>
    <w:p>
      <w:pPr>
        <w:numPr>
          <w:ilvl w:val="0"/>
          <w:numId w:val="6"/>
        </w:numPr>
        <w:ind w:left="0" w:leftChars="0" w:firstLine="640" w:firstLineChars="200"/>
        <w:rPr>
          <w:rFonts w:hint="default"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公用经费22.88万元。主要包括办公费6.7万元、电费4万元、工会经费1.92万元、福利费5.61万元、公务用车运行维护费1.5万元、其他交通费用3.15万元。</w:t>
      </w:r>
    </w:p>
    <w:p>
      <w:pPr>
        <w:numPr>
          <w:ilvl w:val="0"/>
          <w:numId w:val="5"/>
        </w:numPr>
        <w:ind w:left="641" w:leftChars="0" w:firstLine="0" w:firstLineChars="0"/>
        <w:rPr>
          <w:rFonts w:hint="eastAsia" w:ascii="仿宋_GB2312" w:hAnsi="仿宋" w:eastAsia="仿宋_GB2312"/>
          <w:b/>
          <w:bCs/>
          <w:color w:val="auto"/>
          <w:sz w:val="32"/>
          <w:szCs w:val="32"/>
          <w:highlight w:val="none"/>
          <w:u w:val="none"/>
          <w:lang w:val="en-US" w:eastAsia="zh-CN"/>
        </w:rPr>
      </w:pPr>
      <w:r>
        <w:rPr>
          <w:rFonts w:hint="eastAsia" w:ascii="仿宋_GB2312" w:hAnsi="仿宋" w:eastAsia="仿宋_GB2312"/>
          <w:b/>
          <w:bCs/>
          <w:color w:val="auto"/>
          <w:sz w:val="32"/>
          <w:szCs w:val="32"/>
          <w:highlight w:val="none"/>
          <w:u w:val="none"/>
          <w:lang w:val="en-US" w:eastAsia="zh-CN"/>
        </w:rPr>
        <w:t>政府性基金预算支出预算情况说明</w:t>
      </w:r>
    </w:p>
    <w:p>
      <w:pPr>
        <w:numPr>
          <w:ilvl w:val="0"/>
          <w:numId w:val="0"/>
        </w:numPr>
        <w:ind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曲沃县交通运输局2021年政府性基金支出预算支出20万元，与上年相比减少1998.39万元，减少99.01%。主要原因是2021年预算中项目资金数减少。</w:t>
      </w:r>
    </w:p>
    <w:p>
      <w:pPr>
        <w:numPr>
          <w:ilvl w:val="0"/>
          <w:numId w:val="5"/>
        </w:numPr>
        <w:ind w:left="641" w:leftChars="0" w:firstLine="0" w:firstLineChars="0"/>
        <w:rPr>
          <w:rFonts w:hint="eastAsia" w:ascii="仿宋_GB2312" w:hAnsi="仿宋" w:eastAsia="仿宋_GB2312"/>
          <w:b/>
          <w:bCs/>
          <w:color w:val="auto"/>
          <w:sz w:val="32"/>
          <w:szCs w:val="32"/>
          <w:highlight w:val="none"/>
          <w:u w:val="none"/>
          <w:lang w:val="en-US" w:eastAsia="zh-CN"/>
        </w:rPr>
      </w:pPr>
      <w:r>
        <w:rPr>
          <w:rFonts w:hint="eastAsia" w:ascii="仿宋_GB2312" w:hAnsi="仿宋" w:eastAsia="仿宋_GB2312"/>
          <w:b/>
          <w:bCs/>
          <w:color w:val="auto"/>
          <w:sz w:val="32"/>
          <w:szCs w:val="32"/>
          <w:highlight w:val="none"/>
          <w:u w:val="none"/>
          <w:lang w:val="en-US" w:eastAsia="zh-CN"/>
        </w:rPr>
        <w:t>一般公共预算“三公”经费预算情况说明</w:t>
      </w:r>
    </w:p>
    <w:p>
      <w:pPr>
        <w:numPr>
          <w:ilvl w:val="0"/>
          <w:numId w:val="0"/>
        </w:numPr>
        <w:ind w:firstLine="64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曲沃县交通运输局2021年一般公共预算拨款安排的“三公”经费预算支出中，因公出国（境）费支出0万元；公务用车购置及运行费支出8.5万元，占“三公”经费的 97.7 %；公务接待费支出0.2万元，占“三公”经费的2.3%。具体情况如下：</w:t>
      </w:r>
    </w:p>
    <w:p>
      <w:pPr>
        <w:numPr>
          <w:ilvl w:val="0"/>
          <w:numId w:val="7"/>
        </w:numPr>
        <w:ind w:firstLine="64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因公出国（境）费预算支出0万元，与上年预算无变动。</w:t>
      </w:r>
    </w:p>
    <w:p>
      <w:pPr>
        <w:numPr>
          <w:ilvl w:val="0"/>
          <w:numId w:val="7"/>
        </w:numPr>
        <w:ind w:firstLine="640"/>
        <w:rPr>
          <w:rFonts w:hint="default"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公务用车购置及运行费预算支出16.9万元。其中：</w:t>
      </w:r>
    </w:p>
    <w:p>
      <w:pPr>
        <w:numPr>
          <w:ilvl w:val="0"/>
          <w:numId w:val="8"/>
        </w:numPr>
        <w:ind w:left="0" w:leftChars="0"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公务用车购置预算支出0万元，与上年预算无变动。</w:t>
      </w:r>
    </w:p>
    <w:p>
      <w:pPr>
        <w:numPr>
          <w:ilvl w:val="0"/>
          <w:numId w:val="8"/>
        </w:numPr>
        <w:ind w:left="0" w:leftChars="0" w:firstLine="640" w:firstLineChars="200"/>
        <w:rPr>
          <w:rFonts w:hint="default"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公务用车运行维护费预算支出16.9万元，比上年预算增加9.9万元，主要原因是今年下属单位预算公开纳入本部门公开（下属单位2020年未在本部门体现）。</w:t>
      </w:r>
    </w:p>
    <w:p>
      <w:pPr>
        <w:numPr>
          <w:ilvl w:val="0"/>
          <w:numId w:val="7"/>
        </w:numPr>
        <w:ind w:left="0" w:leftChars="0" w:firstLine="640" w:firstLineChars="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公务接待预算支出0.28万元，比上年增加0.8万元，增加40%，主要原因是今年下属单位预算公开纳入本部门公开（下属单位2020年未在本部门体现）。</w:t>
      </w:r>
    </w:p>
    <w:p>
      <w:pPr>
        <w:numPr>
          <w:ilvl w:val="0"/>
          <w:numId w:val="5"/>
        </w:numPr>
        <w:ind w:left="641" w:leftChars="0" w:firstLine="0" w:firstLineChars="0"/>
        <w:rPr>
          <w:rFonts w:hint="eastAsia" w:ascii="仿宋_GB2312" w:hAnsi="仿宋" w:eastAsia="仿宋_GB2312"/>
          <w:b/>
          <w:bCs/>
          <w:color w:val="auto"/>
          <w:sz w:val="32"/>
          <w:szCs w:val="32"/>
          <w:highlight w:val="none"/>
          <w:u w:val="none"/>
          <w:lang w:val="en-US" w:eastAsia="zh-CN"/>
        </w:rPr>
      </w:pPr>
      <w:r>
        <w:rPr>
          <w:rFonts w:hint="eastAsia" w:ascii="仿宋_GB2312" w:hAnsi="仿宋" w:eastAsia="仿宋_GB2312"/>
          <w:b/>
          <w:bCs/>
          <w:color w:val="auto"/>
          <w:sz w:val="32"/>
          <w:szCs w:val="32"/>
          <w:highlight w:val="none"/>
          <w:u w:val="none"/>
          <w:lang w:val="en-US" w:eastAsia="zh-CN"/>
        </w:rPr>
        <w:t>一般公共预算机关运行经费支出预算情况说明</w:t>
      </w:r>
    </w:p>
    <w:p>
      <w:pPr>
        <w:numPr>
          <w:ilvl w:val="0"/>
          <w:numId w:val="0"/>
        </w:numPr>
        <w:ind w:firstLine="64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2021年本部门一般公共预算机关运行经费预算支出7.26万元，与上年相比减少36.13万元，减少83.27%，主要原因是人员经费定额标准设置后机关运行经费下降。</w:t>
      </w:r>
    </w:p>
    <w:p>
      <w:pPr>
        <w:numPr>
          <w:ilvl w:val="0"/>
          <w:numId w:val="5"/>
        </w:numPr>
        <w:ind w:left="641" w:leftChars="0" w:firstLine="0" w:firstLineChars="0"/>
        <w:rPr>
          <w:rFonts w:hint="eastAsia" w:ascii="仿宋_GB2312" w:hAnsi="仿宋" w:eastAsia="仿宋_GB2312"/>
          <w:b/>
          <w:bCs/>
          <w:color w:val="auto"/>
          <w:sz w:val="32"/>
          <w:szCs w:val="32"/>
          <w:highlight w:val="none"/>
          <w:u w:val="none"/>
          <w:lang w:val="en-US" w:eastAsia="zh-CN"/>
        </w:rPr>
      </w:pPr>
      <w:r>
        <w:rPr>
          <w:rFonts w:hint="eastAsia" w:ascii="仿宋_GB2312" w:hAnsi="仿宋" w:eastAsia="仿宋_GB2312"/>
          <w:b/>
          <w:bCs/>
          <w:color w:val="auto"/>
          <w:sz w:val="32"/>
          <w:szCs w:val="32"/>
          <w:highlight w:val="none"/>
          <w:u w:val="none"/>
          <w:lang w:val="en-US" w:eastAsia="zh-CN"/>
        </w:rPr>
        <w:t>政府采购支出预算情况说明</w:t>
      </w:r>
    </w:p>
    <w:p>
      <w:pPr>
        <w:numPr>
          <w:ilvl w:val="0"/>
          <w:numId w:val="0"/>
        </w:numPr>
        <w:ind w:left="0" w:leftChars="0"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2021年度政府采购支出预算总额483.63万元，其中：拟采购货物支出3.23万元；拟采购工程支出400.9万元；拟采购服务支出79.5万元。</w:t>
      </w:r>
    </w:p>
    <w:p>
      <w:pPr>
        <w:numPr>
          <w:ilvl w:val="0"/>
          <w:numId w:val="5"/>
        </w:numPr>
        <w:ind w:left="641" w:leftChars="0" w:firstLine="0" w:firstLineChars="0"/>
        <w:rPr>
          <w:rFonts w:hint="eastAsia" w:ascii="仿宋_GB2312" w:hAnsi="仿宋" w:eastAsia="仿宋_GB2312"/>
          <w:b/>
          <w:bCs/>
          <w:color w:val="auto"/>
          <w:sz w:val="32"/>
          <w:szCs w:val="32"/>
          <w:highlight w:val="none"/>
          <w:u w:val="none"/>
          <w:lang w:val="en-US" w:eastAsia="zh-CN"/>
        </w:rPr>
      </w:pPr>
      <w:r>
        <w:rPr>
          <w:rFonts w:hint="eastAsia" w:ascii="仿宋_GB2312" w:hAnsi="仿宋" w:eastAsia="仿宋_GB2312"/>
          <w:b/>
          <w:bCs/>
          <w:color w:val="auto"/>
          <w:sz w:val="32"/>
          <w:szCs w:val="32"/>
          <w:highlight w:val="none"/>
          <w:u w:val="none"/>
          <w:lang w:val="en-US" w:eastAsia="zh-CN"/>
        </w:rPr>
        <w:t>国有资产占用情况</w:t>
      </w:r>
    </w:p>
    <w:p>
      <w:pPr>
        <w:numPr>
          <w:ilvl w:val="0"/>
          <w:numId w:val="0"/>
        </w:numPr>
        <w:ind w:firstLine="64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本部门共有车辆25辆，其中：一般公务用车0辆、执法执勤用车6辆、特种专业技术用车6辆、其他用车13辆。</w:t>
      </w:r>
    </w:p>
    <w:p>
      <w:pPr>
        <w:numPr>
          <w:ilvl w:val="0"/>
          <w:numId w:val="0"/>
        </w:numPr>
        <w:ind w:firstLine="640"/>
        <w:rPr>
          <w:rFonts w:hint="default"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本部门办公用房面积：3301=2078+1223平方米</w:t>
      </w:r>
    </w:p>
    <w:p>
      <w:pPr>
        <w:numPr>
          <w:ilvl w:val="0"/>
          <w:numId w:val="5"/>
        </w:numPr>
        <w:ind w:left="641" w:leftChars="0" w:firstLine="0" w:firstLineChars="0"/>
        <w:rPr>
          <w:rFonts w:hint="eastAsia" w:ascii="仿宋_GB2312" w:hAnsi="仿宋" w:eastAsia="仿宋_GB2312"/>
          <w:b/>
          <w:bCs/>
          <w:color w:val="auto"/>
          <w:sz w:val="32"/>
          <w:szCs w:val="32"/>
          <w:highlight w:val="none"/>
          <w:u w:val="none"/>
          <w:lang w:val="en-US" w:eastAsia="zh-CN"/>
        </w:rPr>
      </w:pPr>
      <w:r>
        <w:rPr>
          <w:rFonts w:hint="eastAsia" w:ascii="仿宋_GB2312" w:hAnsi="仿宋" w:eastAsia="仿宋_GB2312"/>
          <w:b/>
          <w:bCs/>
          <w:color w:val="auto"/>
          <w:sz w:val="32"/>
          <w:szCs w:val="32"/>
          <w:highlight w:val="none"/>
          <w:u w:val="none"/>
          <w:lang w:val="en-US" w:eastAsia="zh-CN"/>
        </w:rPr>
        <w:t>预算绩效目标设置情况说明</w:t>
      </w:r>
    </w:p>
    <w:p>
      <w:pPr>
        <w:numPr>
          <w:ilvl w:val="0"/>
          <w:numId w:val="0"/>
        </w:numPr>
        <w:ind w:firstLine="64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2021年度，本部门单位共13个项目纳入绩效目标管理，涉及财政性资金合计1495.3万元；本部门单位整体支出纳入绩效目标管理，涉及财政性资金1806.31万元。</w:t>
      </w:r>
    </w:p>
    <w:p>
      <w:pPr>
        <w:numPr>
          <w:ilvl w:val="0"/>
          <w:numId w:val="5"/>
        </w:numPr>
        <w:ind w:left="641" w:leftChars="0" w:firstLine="0" w:firstLineChars="0"/>
        <w:rPr>
          <w:rFonts w:hint="eastAsia" w:ascii="仿宋_GB2312" w:hAnsi="仿宋" w:eastAsia="仿宋_GB2312"/>
          <w:b/>
          <w:bCs/>
          <w:sz w:val="32"/>
          <w:szCs w:val="32"/>
          <w:highlight w:val="none"/>
          <w:u w:val="none"/>
          <w:lang w:val="en-US" w:eastAsia="zh-CN"/>
        </w:rPr>
      </w:pPr>
      <w:r>
        <w:rPr>
          <w:rFonts w:hint="eastAsia" w:ascii="仿宋_GB2312" w:hAnsi="仿宋" w:eastAsia="仿宋_GB2312"/>
          <w:b/>
          <w:bCs/>
          <w:sz w:val="32"/>
          <w:szCs w:val="32"/>
          <w:highlight w:val="none"/>
          <w:u w:val="none"/>
          <w:lang w:val="en-US" w:eastAsia="zh-CN"/>
        </w:rPr>
        <w:t>其他说明</w:t>
      </w:r>
    </w:p>
    <w:p>
      <w:pPr>
        <w:numPr>
          <w:ilvl w:val="0"/>
          <w:numId w:val="0"/>
        </w:numPr>
        <w:ind w:firstLine="640"/>
        <w:rPr>
          <w:rFonts w:hint="eastAsia" w:ascii="仿宋_GB2312" w:hAnsi="仿宋" w:eastAsia="仿宋_GB2312"/>
          <w:sz w:val="32"/>
          <w:szCs w:val="32"/>
          <w:highlight w:val="none"/>
          <w:u w:val="none"/>
          <w:lang w:val="en-US" w:eastAsia="zh-CN"/>
        </w:rPr>
      </w:pPr>
      <w:r>
        <w:rPr>
          <w:rFonts w:hint="eastAsia" w:ascii="仿宋_GB2312" w:hAnsi="仿宋" w:eastAsia="仿宋_GB2312"/>
          <w:sz w:val="32"/>
          <w:szCs w:val="32"/>
          <w:highlight w:val="none"/>
          <w:u w:val="none"/>
          <w:lang w:val="en-US" w:eastAsia="zh-CN"/>
        </w:rPr>
        <w:t>我单位无其他需要说明的事项，未使用政府债券资金。</w:t>
      </w:r>
    </w:p>
    <w:p>
      <w:pPr>
        <w:numPr>
          <w:ilvl w:val="0"/>
          <w:numId w:val="0"/>
        </w:numPr>
        <w:jc w:val="center"/>
        <w:rPr>
          <w:rFonts w:hint="eastAsia"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lang w:val="en-US" w:eastAsia="zh-CN"/>
        </w:rPr>
        <w:t>第四部分名词解释</w:t>
      </w:r>
    </w:p>
    <w:p>
      <w:pPr>
        <w:numPr>
          <w:ilvl w:val="0"/>
          <w:numId w:val="9"/>
        </w:numPr>
        <w:ind w:firstLine="640"/>
        <w:rPr>
          <w:rFonts w:hint="eastAsia" w:ascii="仿宋_GB2312" w:hAnsi="仿宋" w:eastAsia="仿宋_GB2312"/>
          <w:sz w:val="32"/>
          <w:szCs w:val="32"/>
          <w:highlight w:val="none"/>
          <w:u w:val="none"/>
          <w:lang w:val="en-US" w:eastAsia="zh-CN"/>
        </w:rPr>
      </w:pPr>
      <w:r>
        <w:rPr>
          <w:rFonts w:hint="eastAsia" w:ascii="仿宋_GB2312" w:hAnsi="仿宋" w:eastAsia="仿宋_GB2312"/>
          <w:sz w:val="32"/>
          <w:szCs w:val="32"/>
          <w:highlight w:val="none"/>
          <w:u w:val="none"/>
          <w:lang w:val="en-US" w:eastAsia="zh-CN"/>
        </w:rPr>
        <w:t>财政拨款：指一般公共预算财政拨款、政府性基金预算财政拨款和国有资本经营预算拨款。</w:t>
      </w:r>
    </w:p>
    <w:p>
      <w:pPr>
        <w:numPr>
          <w:ilvl w:val="0"/>
          <w:numId w:val="9"/>
        </w:numPr>
        <w:ind w:firstLine="640"/>
        <w:rPr>
          <w:rFonts w:hint="default" w:ascii="仿宋_GB2312" w:hAnsi="仿宋" w:eastAsia="仿宋_GB2312"/>
          <w:sz w:val="32"/>
          <w:szCs w:val="32"/>
          <w:highlight w:val="none"/>
          <w:u w:val="none"/>
          <w:lang w:val="en-US" w:eastAsia="zh-CN"/>
        </w:rPr>
      </w:pPr>
      <w:r>
        <w:rPr>
          <w:rFonts w:hint="eastAsia" w:ascii="仿宋_GB2312" w:hAnsi="仿宋" w:eastAsia="仿宋_GB2312"/>
          <w:sz w:val="32"/>
          <w:szCs w:val="32"/>
          <w:highlight w:val="none"/>
          <w:u w:val="none"/>
          <w:lang w:val="en-US" w:eastAsia="zh-CN"/>
        </w:rPr>
        <w:t>单位资金收入：包括事业收入、事业单位经营收入、上级补助收入、附属单位上缴收入、其他收入等。</w:t>
      </w:r>
    </w:p>
    <w:p>
      <w:pPr>
        <w:numPr>
          <w:ilvl w:val="0"/>
          <w:numId w:val="9"/>
        </w:numPr>
        <w:ind w:firstLine="640"/>
        <w:rPr>
          <w:rFonts w:hint="default" w:ascii="仿宋_GB2312" w:hAnsi="仿宋" w:eastAsia="仿宋_GB2312"/>
          <w:sz w:val="32"/>
          <w:szCs w:val="32"/>
          <w:highlight w:val="none"/>
          <w:u w:val="none"/>
          <w:lang w:val="en-US" w:eastAsia="zh-CN"/>
        </w:rPr>
      </w:pPr>
      <w:r>
        <w:rPr>
          <w:rFonts w:hint="eastAsia" w:ascii="仿宋_GB2312" w:hAnsi="仿宋" w:eastAsia="仿宋_GB2312"/>
          <w:sz w:val="32"/>
          <w:szCs w:val="32"/>
          <w:highlight w:val="none"/>
          <w:u w:val="none"/>
          <w:lang w:val="en-US" w:eastAsia="zh-CN"/>
        </w:rPr>
        <w:t>基本支出：指为保障机构正常运转、完成工作任务而发生的人员支出和公用支出。</w:t>
      </w:r>
    </w:p>
    <w:p>
      <w:pPr>
        <w:numPr>
          <w:ilvl w:val="0"/>
          <w:numId w:val="9"/>
        </w:numPr>
        <w:ind w:firstLine="640"/>
        <w:rPr>
          <w:rFonts w:hint="default" w:ascii="仿宋_GB2312" w:hAnsi="仿宋" w:eastAsia="仿宋_GB2312"/>
          <w:sz w:val="32"/>
          <w:szCs w:val="32"/>
          <w:highlight w:val="none"/>
          <w:u w:val="none"/>
          <w:lang w:val="en-US" w:eastAsia="zh-CN"/>
        </w:rPr>
      </w:pPr>
      <w:r>
        <w:rPr>
          <w:rFonts w:hint="eastAsia" w:ascii="仿宋_GB2312" w:hAnsi="仿宋" w:eastAsia="仿宋_GB2312"/>
          <w:sz w:val="32"/>
          <w:szCs w:val="32"/>
          <w:highlight w:val="none"/>
          <w:u w:val="none"/>
          <w:lang w:val="en-US" w:eastAsia="zh-CN"/>
        </w:rPr>
        <w:t>项目支出：指在基本支出之外为完成特定工作任务和事业发展目标所发生的支出。</w:t>
      </w:r>
    </w:p>
    <w:p>
      <w:pPr>
        <w:numPr>
          <w:ilvl w:val="0"/>
          <w:numId w:val="9"/>
        </w:numPr>
        <w:ind w:firstLine="640"/>
        <w:rPr>
          <w:rFonts w:hint="default" w:ascii="仿宋_GB2312" w:hAnsi="仿宋" w:eastAsia="仿宋_GB2312"/>
          <w:sz w:val="32"/>
          <w:szCs w:val="32"/>
          <w:highlight w:val="none"/>
          <w:u w:val="none"/>
          <w:lang w:val="en-US" w:eastAsia="zh-CN"/>
        </w:rPr>
      </w:pPr>
      <w:r>
        <w:rPr>
          <w:rFonts w:hint="eastAsia" w:ascii="仿宋_GB2312" w:hAnsi="仿宋" w:eastAsia="仿宋_GB2312"/>
          <w:sz w:val="32"/>
          <w:szCs w:val="32"/>
          <w:highlight w:val="none"/>
          <w:u w:val="none"/>
          <w:lang w:val="en-US" w:eastAsia="zh-CN"/>
        </w:rPr>
        <w:t>“三公”经费：指部门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pPr>
        <w:numPr>
          <w:ilvl w:val="0"/>
          <w:numId w:val="9"/>
        </w:numPr>
        <w:ind w:firstLine="640"/>
        <w:rPr>
          <w:rFonts w:hint="default" w:ascii="仿宋_GB2312" w:hAnsi="仿宋" w:eastAsia="仿宋_GB2312"/>
          <w:sz w:val="32"/>
          <w:szCs w:val="32"/>
          <w:highlight w:val="none"/>
          <w:u w:val="none"/>
          <w:lang w:val="en-US" w:eastAsia="zh-CN"/>
        </w:rPr>
      </w:pPr>
      <w:r>
        <w:rPr>
          <w:rFonts w:hint="eastAsia" w:ascii="仿宋_GB2312" w:hAnsi="仿宋" w:eastAsia="仿宋_GB2312"/>
          <w:sz w:val="32"/>
          <w:szCs w:val="32"/>
          <w:highlight w:val="none"/>
          <w:u w:val="none"/>
          <w:lang w:val="en-US" w:eastAsia="zh-CN"/>
        </w:rPr>
        <w:t>机关运行经费：指行政单位（含参照公务员法管理的事业单位）使用一般公共预算安排的基本支出中的日常公用经费支出，包括办公及印刷费、邮电费、差旅费、会议费、福利费、日常维护费、专用材料及一般设备购置费、办公用</w:t>
      </w:r>
      <w:r>
        <w:rPr>
          <w:rFonts w:hint="eastAsia" w:ascii="仿宋_GB2312" w:hAnsi="仿宋" w:eastAsia="仿宋_GB2312"/>
          <w:sz w:val="32"/>
          <w:szCs w:val="32"/>
          <w:highlight w:val="none"/>
          <w:u w:val="none"/>
          <w:shd w:val="clear"/>
          <w:lang w:val="en-US" w:eastAsia="zh-CN"/>
        </w:rPr>
        <w:t>房水电费、办公用房取暖费、办公用房物业管理费、公务用</w:t>
      </w:r>
      <w:r>
        <w:rPr>
          <w:rFonts w:hint="eastAsia" w:ascii="仿宋_GB2312" w:hAnsi="仿宋" w:eastAsia="仿宋_GB2312"/>
          <w:sz w:val="32"/>
          <w:szCs w:val="32"/>
          <w:highlight w:val="none"/>
          <w:u w:val="none"/>
          <w:lang w:val="en-US" w:eastAsia="zh-CN"/>
        </w:rPr>
        <w:t>车运行维护费及其他费用。</w:t>
      </w:r>
    </w:p>
    <w:p>
      <w:pPr>
        <w:numPr>
          <w:ilvl w:val="0"/>
          <w:numId w:val="0"/>
        </w:numPr>
        <w:jc w:val="center"/>
        <w:rPr>
          <w:rFonts w:hint="eastAsia" w:ascii="仿宋_GB2312" w:hAnsi="仿宋" w:eastAsia="仿宋_GB2312"/>
          <w:sz w:val="32"/>
          <w:szCs w:val="32"/>
          <w:highlight w:val="none"/>
          <w:u w:val="none"/>
          <w:lang w:val="en-US" w:eastAsia="zh-CN"/>
        </w:rPr>
      </w:pPr>
      <w:r>
        <w:rPr>
          <w:rFonts w:hint="eastAsia" w:ascii="仿宋_GB2312" w:hAnsi="仿宋" w:eastAsia="仿宋_GB2312"/>
          <w:sz w:val="32"/>
          <w:szCs w:val="32"/>
          <w:highlight w:val="none"/>
          <w:u w:val="none"/>
          <w:lang w:val="en-US" w:eastAsia="zh-CN"/>
        </w:rPr>
        <w:t xml:space="preserve">                              曲沃县交通运输局</w:t>
      </w:r>
    </w:p>
    <w:p>
      <w:pPr>
        <w:numPr>
          <w:ilvl w:val="0"/>
          <w:numId w:val="0"/>
        </w:numPr>
        <w:jc w:val="center"/>
        <w:rPr>
          <w:rFonts w:hint="eastAsia" w:ascii="仿宋_GB2312" w:hAnsi="仿宋" w:eastAsia="仿宋_GB2312"/>
          <w:sz w:val="32"/>
          <w:szCs w:val="32"/>
          <w:highlight w:val="none"/>
        </w:rPr>
      </w:pPr>
      <w:r>
        <w:rPr>
          <w:rFonts w:hint="eastAsia" w:ascii="仿宋_GB2312" w:hAnsi="仿宋" w:eastAsia="仿宋_GB2312"/>
          <w:sz w:val="32"/>
          <w:szCs w:val="32"/>
          <w:highlight w:val="none"/>
          <w:u w:val="none"/>
          <w:lang w:val="en-US" w:eastAsia="zh-CN"/>
        </w:rPr>
        <w:t xml:space="preserve">                              2021年4月2</w:t>
      </w:r>
      <w:bookmarkStart w:id="0" w:name="_GoBack"/>
      <w:bookmarkEnd w:id="0"/>
      <w:r>
        <w:rPr>
          <w:rFonts w:hint="eastAsia" w:ascii="仿宋_GB2312" w:hAnsi="仿宋" w:eastAsia="仿宋_GB2312"/>
          <w:sz w:val="32"/>
          <w:szCs w:val="32"/>
          <w:highlight w:val="none"/>
          <w:u w:val="none"/>
          <w:lang w:val="en-US" w:eastAsia="zh-CN"/>
        </w:rPr>
        <w:t>8日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Verdana,Arial">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abstractNum w:abstractNumId="1">
    <w:nsid w:val="00000003"/>
    <w:multiLevelType w:val="singleLevel"/>
    <w:tmpl w:val="00000003"/>
    <w:lvl w:ilvl="0" w:tentative="0">
      <w:start w:val="1"/>
      <w:numFmt w:val="chineseCounting"/>
      <w:suff w:val="nothing"/>
      <w:lvlText w:val="（%1）"/>
      <w:lvlJc w:val="left"/>
      <w:rPr>
        <w:rFonts w:hint="eastAsia"/>
      </w:rPr>
    </w:lvl>
  </w:abstractNum>
  <w:abstractNum w:abstractNumId="2">
    <w:nsid w:val="00000004"/>
    <w:multiLevelType w:val="singleLevel"/>
    <w:tmpl w:val="00000004"/>
    <w:lvl w:ilvl="0" w:tentative="0">
      <w:start w:val="4"/>
      <w:numFmt w:val="chineseCounting"/>
      <w:suff w:val="nothing"/>
      <w:lvlText w:val="%1、"/>
      <w:lvlJc w:val="left"/>
      <w:pPr>
        <w:ind w:left="641" w:firstLine="0"/>
      </w:pPr>
      <w:rPr>
        <w:rFonts w:hint="eastAsia"/>
      </w:rPr>
    </w:lvl>
  </w:abstractNum>
  <w:abstractNum w:abstractNumId="3">
    <w:nsid w:val="00000005"/>
    <w:multiLevelType w:val="singleLevel"/>
    <w:tmpl w:val="00000005"/>
    <w:lvl w:ilvl="0" w:tentative="0">
      <w:start w:val="1"/>
      <w:numFmt w:val="decimal"/>
      <w:suff w:val="nothing"/>
      <w:lvlText w:val="（%1）"/>
      <w:lvlJc w:val="left"/>
    </w:lvl>
  </w:abstractNum>
  <w:abstractNum w:abstractNumId="4">
    <w:nsid w:val="00000007"/>
    <w:multiLevelType w:val="singleLevel"/>
    <w:tmpl w:val="00000007"/>
    <w:lvl w:ilvl="0" w:tentative="0">
      <w:start w:val="1"/>
      <w:numFmt w:val="decimal"/>
      <w:suff w:val="nothing"/>
      <w:lvlText w:val="（%1）"/>
      <w:lvlJc w:val="left"/>
      <w:pPr>
        <w:ind w:left="640" w:firstLine="0"/>
      </w:pPr>
    </w:lvl>
  </w:abstractNum>
  <w:abstractNum w:abstractNumId="5">
    <w:nsid w:val="00000008"/>
    <w:multiLevelType w:val="singleLevel"/>
    <w:tmpl w:val="00000008"/>
    <w:lvl w:ilvl="0" w:tentative="0">
      <w:start w:val="1"/>
      <w:numFmt w:val="chineseCounting"/>
      <w:suff w:val="nothing"/>
      <w:lvlText w:val="（%1）"/>
      <w:lvlJc w:val="left"/>
      <w:pPr>
        <w:ind w:left="640" w:firstLine="0"/>
      </w:pPr>
      <w:rPr>
        <w:rFonts w:hint="eastAsia"/>
      </w:rPr>
    </w:lvl>
  </w:abstractNum>
  <w:abstractNum w:abstractNumId="6">
    <w:nsid w:val="00000009"/>
    <w:multiLevelType w:val="singleLevel"/>
    <w:tmpl w:val="00000009"/>
    <w:lvl w:ilvl="0" w:tentative="0">
      <w:start w:val="1"/>
      <w:numFmt w:val="decimal"/>
      <w:suff w:val="nothing"/>
      <w:lvlText w:val="%1、"/>
      <w:lvlJc w:val="left"/>
      <w:pPr>
        <w:ind w:left="640" w:firstLine="0"/>
      </w:pPr>
    </w:lvl>
  </w:abstractNum>
  <w:abstractNum w:abstractNumId="7">
    <w:nsid w:val="0000000A"/>
    <w:multiLevelType w:val="singleLevel"/>
    <w:tmpl w:val="0000000A"/>
    <w:lvl w:ilvl="0" w:tentative="0">
      <w:start w:val="1"/>
      <w:numFmt w:val="decimal"/>
      <w:suff w:val="nothing"/>
      <w:lvlText w:val="%1、"/>
      <w:lvlJc w:val="left"/>
    </w:lvl>
  </w:abstractNum>
  <w:abstractNum w:abstractNumId="8">
    <w:nsid w:val="0685BF13"/>
    <w:multiLevelType w:val="singleLevel"/>
    <w:tmpl w:val="0685BF13"/>
    <w:lvl w:ilvl="0" w:tentative="0">
      <w:start w:val="1"/>
      <w:numFmt w:val="chineseCounting"/>
      <w:suff w:val="nothing"/>
      <w:lvlText w:val="（%1）"/>
      <w:lvlJc w:val="left"/>
      <w:rPr>
        <w:rFonts w:hint="eastAsia"/>
      </w:rPr>
    </w:lvl>
  </w:abstractNum>
  <w:num w:numId="1">
    <w:abstractNumId w:val="8"/>
  </w:num>
  <w:num w:numId="2">
    <w:abstractNumId w:val="1"/>
  </w:num>
  <w:num w:numId="3">
    <w:abstractNumId w:val="6"/>
  </w:num>
  <w:num w:numId="4">
    <w:abstractNumId w:val="3"/>
  </w:num>
  <w:num w:numId="5">
    <w:abstractNumId w:val="2"/>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659E9"/>
    <w:rsid w:val="16EE18F3"/>
    <w:rsid w:val="38F17D27"/>
    <w:rsid w:val="44466F65"/>
    <w:rsid w:val="4EA21282"/>
    <w:rsid w:val="53A24C9E"/>
    <w:rsid w:val="5E055934"/>
    <w:rsid w:val="729631BE"/>
    <w:rsid w:val="79277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1"/>
    <w:next w:val="3"/>
    <w:qFormat/>
    <w:uiPriority w:val="0"/>
    <w:pPr>
      <w:ind w:left="200" w:leftChars="200"/>
    </w:pPr>
    <w:rPr>
      <w:rFonts w:eastAsia="仿宋_GB2312"/>
      <w:sz w:val="32"/>
      <w:szCs w:val="32"/>
    </w:rPr>
  </w:style>
  <w:style w:type="paragraph" w:styleId="3">
    <w:name w:val="Normal (Web)"/>
    <w:basedOn w:val="1"/>
    <w:next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2021-05-19T08:29:00Z</dcterms:created>
  <dc:creator>Administrator.USER-20190413WP</dc:creator>
  <cp:lastModifiedBy>梧桐树</cp:lastModifiedBy>
  <dcterms:modified xsi:type="dcterms:W3CDTF">2021-05-26T07:41:45Z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4CF8F07F4FA244F9BF1CB2973A026250</vt:lpwstr>
  </property>
</Properties>
</file>