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黑体" w:hAnsi="黑体" w:eastAsia="黑体" w:cs="宋体"/>
          <w:b/>
          <w:color w:val="FF0000"/>
          <w:kern w:val="0"/>
          <w:sz w:val="52"/>
          <w:szCs w:val="52"/>
        </w:rPr>
      </w:pPr>
    </w:p>
    <w:p>
      <w:pPr>
        <w:widowControl/>
        <w:jc w:val="center"/>
        <w:rPr>
          <w:rFonts w:hint="eastAsia" w:ascii="黑体" w:hAnsi="黑体" w:eastAsia="黑体" w:cs="宋体"/>
          <w:b/>
          <w:color w:val="000000"/>
          <w:kern w:val="0"/>
          <w:sz w:val="36"/>
          <w:szCs w:val="36"/>
        </w:rPr>
      </w:pPr>
      <w:r>
        <w:rPr>
          <w:rFonts w:hint="eastAsia" w:ascii="黑体" w:hAnsi="黑体" w:eastAsia="黑体" w:cs="宋体"/>
          <w:b/>
          <w:color w:val="000000"/>
          <w:kern w:val="0"/>
          <w:sz w:val="36"/>
          <w:szCs w:val="36"/>
        </w:rPr>
        <w:t>曲沃县供销合作社联合社</w:t>
      </w:r>
    </w:p>
    <w:p>
      <w:pPr>
        <w:widowControl/>
        <w:jc w:val="center"/>
        <w:rPr>
          <w:rFonts w:ascii="黑体" w:hAnsi="黑体" w:eastAsia="黑体" w:cs="宋体"/>
          <w:b/>
          <w:color w:val="000000"/>
          <w:kern w:val="0"/>
          <w:sz w:val="36"/>
          <w:szCs w:val="36"/>
        </w:rPr>
      </w:pPr>
      <w:r>
        <w:rPr>
          <w:rFonts w:hint="eastAsia" w:ascii="黑体" w:hAnsi="黑体" w:eastAsia="黑体" w:cs="宋体"/>
          <w:b/>
          <w:color w:val="000000"/>
          <w:kern w:val="0"/>
          <w:sz w:val="36"/>
          <w:szCs w:val="36"/>
        </w:rPr>
        <w:t>2019年度部门决算信息公开</w:t>
      </w:r>
    </w:p>
    <w:p>
      <w:pPr>
        <w:widowControl/>
        <w:jc w:val="center"/>
        <w:rPr>
          <w:rFonts w:hint="eastAsia" w:ascii="仿宋" w:hAnsi="ˎ̥,Verdana,Arial" w:eastAsia="仿宋" w:cs="宋体"/>
          <w:color w:val="000000"/>
          <w:kern w:val="0"/>
          <w:sz w:val="32"/>
          <w:szCs w:val="32"/>
        </w:rPr>
      </w:pPr>
    </w:p>
    <w:p>
      <w:pPr>
        <w:widowControl/>
        <w:jc w:val="center"/>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第一部分 单位概况</w:t>
      </w:r>
    </w:p>
    <w:p>
      <w:pPr>
        <w:widowControl/>
        <w:ind w:firstLine="643" w:firstLineChars="200"/>
        <w:jc w:val="left"/>
        <w:rPr>
          <w:rFonts w:hint="eastAsia" w:ascii="仿宋" w:hAnsi="仿宋" w:cs="宋体"/>
          <w:b/>
          <w:bCs/>
          <w:color w:val="000000"/>
          <w:kern w:val="0"/>
          <w:sz w:val="32"/>
          <w:szCs w:val="32"/>
        </w:rPr>
      </w:pPr>
    </w:p>
    <w:p>
      <w:pPr>
        <w:widowControl/>
        <w:ind w:firstLine="643" w:firstLineChars="200"/>
        <w:jc w:val="left"/>
        <w:rPr>
          <w:rFonts w:hint="eastAsia" w:ascii="仿宋" w:hAnsi="仿宋" w:eastAsia="仿宋" w:cs="宋体"/>
          <w:b/>
          <w:color w:val="000000"/>
          <w:kern w:val="0"/>
          <w:sz w:val="32"/>
          <w:szCs w:val="32"/>
        </w:rPr>
      </w:pPr>
      <w:r>
        <w:rPr>
          <w:rFonts w:hint="eastAsia" w:ascii="仿宋" w:hAnsi="仿宋" w:eastAsia="仿宋" w:cs="宋体"/>
          <w:b/>
          <w:color w:val="000000"/>
          <w:kern w:val="0"/>
          <w:sz w:val="32"/>
          <w:szCs w:val="32"/>
        </w:rPr>
        <w:t>一、主要职能</w:t>
      </w:r>
      <w:r>
        <w:rPr>
          <w:rFonts w:hint="eastAsia" w:ascii="宋体" w:hAnsi="宋体" w:cs="宋体"/>
          <w:b/>
          <w:color w:val="000000"/>
          <w:kern w:val="0"/>
          <w:sz w:val="32"/>
          <w:szCs w:val="32"/>
        </w:rPr>
        <w:t>  </w:t>
      </w:r>
    </w:p>
    <w:p>
      <w:pPr>
        <w:ind w:firstLine="640" w:firstLineChars="200"/>
        <w:rPr>
          <w:rFonts w:hint="eastAsia" w:ascii="仿宋_GB2312" w:eastAsia="仿宋_GB2312"/>
          <w:sz w:val="32"/>
          <w:szCs w:val="32"/>
        </w:rPr>
      </w:pPr>
      <w:r>
        <w:rPr>
          <w:rFonts w:hint="eastAsia" w:ascii="仿宋_GB2312" w:eastAsia="仿宋_GB2312"/>
          <w:sz w:val="32"/>
          <w:szCs w:val="32"/>
        </w:rPr>
        <w:t>1、研究制定和组织实施全县供销社的发展战略和规划，指导全县供销社的改革与发展及县基所属单位班子建议。</w:t>
      </w:r>
    </w:p>
    <w:p>
      <w:pPr>
        <w:ind w:firstLine="630"/>
        <w:rPr>
          <w:rFonts w:hint="eastAsia" w:ascii="仿宋_GB2312" w:eastAsia="仿宋_GB2312"/>
          <w:sz w:val="32"/>
          <w:szCs w:val="32"/>
        </w:rPr>
      </w:pPr>
      <w:r>
        <w:rPr>
          <w:rFonts w:hint="eastAsia" w:ascii="仿宋_GB2312" w:eastAsia="仿宋_GB2312"/>
          <w:sz w:val="32"/>
          <w:szCs w:val="32"/>
        </w:rPr>
        <w:t>2、向政府和有关部门反映农民和供销社的意见、要求，争取扶持政策，维护各级供销合作社的合法权益。负责社有资产的管理，确保社有资产的保值、增值。</w:t>
      </w:r>
    </w:p>
    <w:p>
      <w:pPr>
        <w:ind w:firstLine="630"/>
        <w:rPr>
          <w:rFonts w:hint="eastAsia" w:ascii="仿宋_GB2312" w:eastAsia="仿宋_GB2312"/>
          <w:sz w:val="32"/>
          <w:szCs w:val="32"/>
        </w:rPr>
      </w:pPr>
      <w:r>
        <w:rPr>
          <w:rFonts w:hint="eastAsia" w:ascii="仿宋_GB2312" w:eastAsia="仿宋_GB2312"/>
          <w:sz w:val="32"/>
          <w:szCs w:val="32"/>
        </w:rPr>
        <w:t>3、指导全县供销合作社的业务活动，指导农业产业化经营，引导帮助农民发展商品生产和有组织地进入市场，加强系统的联合与合作。</w:t>
      </w:r>
    </w:p>
    <w:p>
      <w:pPr>
        <w:ind w:firstLine="630"/>
        <w:rPr>
          <w:rFonts w:hint="eastAsia" w:ascii="仿宋_GB2312" w:eastAsia="仿宋_GB2312"/>
          <w:sz w:val="32"/>
          <w:szCs w:val="32"/>
        </w:rPr>
      </w:pPr>
      <w:r>
        <w:rPr>
          <w:rFonts w:hint="eastAsia" w:ascii="仿宋_GB2312" w:eastAsia="仿宋_GB2312"/>
          <w:sz w:val="32"/>
          <w:szCs w:val="32"/>
        </w:rPr>
        <w:t>4、指导所属供销社发挥人才、信息、科技、经济的优势，协调同有关部门的合作，为发展城乡经济服务。</w:t>
      </w:r>
    </w:p>
    <w:p>
      <w:pPr>
        <w:ind w:firstLine="630"/>
        <w:rPr>
          <w:rFonts w:hint="eastAsia" w:ascii="仿宋_GB2312" w:eastAsia="仿宋_GB2312"/>
          <w:sz w:val="32"/>
          <w:szCs w:val="32"/>
        </w:rPr>
      </w:pPr>
      <w:r>
        <w:rPr>
          <w:rFonts w:hint="eastAsia" w:ascii="仿宋_GB2312" w:eastAsia="仿宋_GB2312"/>
          <w:sz w:val="32"/>
          <w:szCs w:val="32"/>
        </w:rPr>
        <w:t>5、宣传贯彻落实党和国家有关农村经济和社会发展的方针、政策，指导全县供销合作社加强精神文明建设，搞好系统内干部、职工的教育和培训工作。</w:t>
      </w:r>
    </w:p>
    <w:p>
      <w:pPr>
        <w:ind w:firstLine="630"/>
        <w:rPr>
          <w:rFonts w:hint="eastAsia" w:ascii="仿宋_GB2312" w:eastAsia="仿宋_GB2312"/>
          <w:sz w:val="32"/>
          <w:szCs w:val="32"/>
        </w:rPr>
      </w:pPr>
      <w:r>
        <w:rPr>
          <w:rFonts w:hint="eastAsia" w:ascii="仿宋_GB2312" w:eastAsia="仿宋_GB2312"/>
          <w:sz w:val="32"/>
          <w:szCs w:val="32"/>
        </w:rPr>
        <w:t>6、参与全县和系统内组织的国内外经济交流活动，发展经济、贸易、技术、人才交流和友好合作关系。</w:t>
      </w:r>
    </w:p>
    <w:p>
      <w:pPr>
        <w:ind w:firstLine="630"/>
        <w:rPr>
          <w:rFonts w:hint="eastAsia" w:ascii="仿宋_GB2312" w:eastAsia="仿宋_GB2312"/>
          <w:sz w:val="32"/>
          <w:szCs w:val="32"/>
        </w:rPr>
      </w:pPr>
      <w:r>
        <w:rPr>
          <w:rFonts w:hint="eastAsia" w:ascii="仿宋_GB2312" w:eastAsia="仿宋_GB2312"/>
          <w:sz w:val="32"/>
          <w:szCs w:val="32"/>
        </w:rPr>
        <w:t>7、承办县人民政府交办的其他事项。</w:t>
      </w:r>
    </w:p>
    <w:p>
      <w:pPr>
        <w:ind w:firstLine="643" w:firstLineChars="200"/>
        <w:rPr>
          <w:rFonts w:hint="eastAsia" w:ascii="仿宋" w:hAnsi="仿宋" w:eastAsia="仿宋"/>
          <w:b/>
          <w:sz w:val="32"/>
          <w:szCs w:val="32"/>
        </w:rPr>
      </w:pPr>
      <w:r>
        <w:rPr>
          <w:rFonts w:hint="eastAsia" w:ascii="仿宋" w:hAnsi="仿宋" w:eastAsia="仿宋"/>
          <w:b/>
          <w:sz w:val="32"/>
          <w:szCs w:val="32"/>
        </w:rPr>
        <w:t>二、部门决算单位构成</w:t>
      </w:r>
    </w:p>
    <w:p>
      <w:pPr>
        <w:ind w:firstLine="630"/>
        <w:rPr>
          <w:rFonts w:hint="eastAsia" w:ascii="仿宋_GB2312" w:eastAsia="仿宋_GB2312"/>
          <w:sz w:val="32"/>
          <w:szCs w:val="32"/>
        </w:rPr>
      </w:pPr>
      <w:r>
        <w:rPr>
          <w:rFonts w:hint="eastAsia" w:ascii="仿宋_GB2312" w:hAnsi="仿宋" w:eastAsia="仿宋_GB2312"/>
          <w:sz w:val="32"/>
          <w:szCs w:val="32"/>
        </w:rPr>
        <w:t>目前县社机关下设综合办公室、财务股、党办、监事会办公室共4个股室。目前我社现有人员17人，其中：</w:t>
      </w:r>
      <w:r>
        <w:rPr>
          <w:rFonts w:hint="eastAsia" w:ascii="仿宋_GB2312" w:eastAsia="仿宋_GB2312"/>
          <w:sz w:val="32"/>
          <w:szCs w:val="32"/>
        </w:rPr>
        <w:t>财政供养人员16人，自收自支人员1人。</w:t>
      </w:r>
    </w:p>
    <w:p>
      <w:pPr>
        <w:ind w:firstLine="643" w:firstLineChars="200"/>
        <w:jc w:val="center"/>
        <w:rPr>
          <w:rFonts w:hint="eastAsia" w:ascii="楷体" w:hAnsi="楷体" w:eastAsia="楷体" w:cs="楷体"/>
          <w:b/>
          <w:bCs/>
          <w:sz w:val="32"/>
          <w:szCs w:val="32"/>
        </w:rPr>
      </w:pPr>
    </w:p>
    <w:p>
      <w:pPr>
        <w:ind w:firstLine="643" w:firstLineChars="200"/>
        <w:jc w:val="center"/>
        <w:rPr>
          <w:rFonts w:hint="eastAsia" w:ascii="楷体" w:hAnsi="楷体" w:eastAsia="楷体" w:cs="楷体"/>
          <w:b/>
          <w:bCs/>
          <w:sz w:val="32"/>
          <w:szCs w:val="32"/>
        </w:rPr>
      </w:pPr>
      <w:r>
        <w:rPr>
          <w:rFonts w:hint="eastAsia" w:ascii="楷体" w:hAnsi="楷体" w:eastAsia="楷体" w:cs="楷体"/>
          <w:b/>
          <w:bCs/>
          <w:sz w:val="32"/>
          <w:szCs w:val="32"/>
        </w:rPr>
        <w:t>第二部分  2019年度部门决算报表</w:t>
      </w:r>
    </w:p>
    <w:p>
      <w:pPr>
        <w:ind w:firstLine="643" w:firstLineChars="200"/>
        <w:jc w:val="center"/>
        <w:rPr>
          <w:rFonts w:hint="eastAsia" w:ascii="楷体" w:hAnsi="楷体" w:eastAsia="楷体" w:cs="楷体"/>
          <w:b/>
          <w:bCs/>
          <w:sz w:val="32"/>
          <w:szCs w:val="32"/>
        </w:rPr>
      </w:pP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一、曲沃县供销社联合社2019年收入支出决算总表（见附表）</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二、曲沃县供销社联合社2019年收入决算表（见附表）</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三、曲沃县供销社联合社2019年支出决算表（见附表）</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四、曲沃县供销社联合社2019年财政拨款收入支出决算总表（见附表）</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五、曲沃县供销社联合社2019年一般公共预算财政拨款支出决算表（一）（见附表）</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六、曲沃县供销社联合社2019年一般公共预算财政拨款支出决算表（二）（见附表）</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七、曲沃县供销社联合社2019年一般公共预算财政拨款“三公”经费公开表（见附表）</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八、曲沃县供销社联合社2019年政府性基金预算财政拨款收入支出决算表（见附表）</w:t>
      </w:r>
    </w:p>
    <w:p>
      <w:pPr>
        <w:ind w:firstLine="640" w:firstLineChars="200"/>
        <w:rPr>
          <w:rFonts w:hint="eastAsia" w:ascii="仿宋_GB2312" w:hAnsi="仿宋" w:eastAsia="仿宋_GB2312" w:cs="仿宋"/>
          <w:b/>
          <w:bCs/>
          <w:sz w:val="32"/>
          <w:szCs w:val="32"/>
        </w:rPr>
      </w:pPr>
      <w:r>
        <w:rPr>
          <w:rFonts w:hint="eastAsia" w:ascii="仿宋_GB2312" w:hAnsi="仿宋" w:eastAsia="仿宋_GB2312" w:cs="仿宋"/>
          <w:sz w:val="32"/>
          <w:szCs w:val="32"/>
        </w:rPr>
        <w:t>九、曲沃县供销社联合社2019年部门决算公开相关信息统计表（见附表）</w:t>
      </w:r>
    </w:p>
    <w:p>
      <w:pPr>
        <w:ind w:firstLine="643" w:firstLineChars="200"/>
        <w:jc w:val="center"/>
        <w:rPr>
          <w:rFonts w:hint="eastAsia" w:ascii="楷体" w:hAnsi="楷体" w:eastAsia="楷体" w:cs="楷体"/>
          <w:b/>
          <w:bCs/>
          <w:sz w:val="32"/>
          <w:szCs w:val="32"/>
        </w:rPr>
      </w:pPr>
    </w:p>
    <w:p>
      <w:pPr>
        <w:ind w:firstLine="643" w:firstLineChars="200"/>
        <w:jc w:val="center"/>
        <w:rPr>
          <w:rFonts w:hint="eastAsia" w:ascii="楷体" w:hAnsi="楷体" w:eastAsia="楷体" w:cs="楷体"/>
          <w:b/>
          <w:bCs/>
          <w:sz w:val="32"/>
          <w:szCs w:val="32"/>
        </w:rPr>
      </w:pPr>
      <w:r>
        <w:rPr>
          <w:rFonts w:hint="eastAsia" w:ascii="楷体" w:hAnsi="楷体" w:eastAsia="楷体" w:cs="楷体"/>
          <w:b/>
          <w:bCs/>
          <w:sz w:val="32"/>
          <w:szCs w:val="32"/>
        </w:rPr>
        <w:t>第三部分 2019年度部门决算情况说明</w:t>
      </w:r>
    </w:p>
    <w:p>
      <w:pPr>
        <w:ind w:firstLine="645"/>
        <w:rPr>
          <w:rFonts w:hint="eastAsia" w:ascii="仿宋" w:hAnsi="仿宋"/>
          <w:b/>
          <w:bCs/>
          <w:sz w:val="32"/>
          <w:szCs w:val="32"/>
        </w:rPr>
      </w:pPr>
    </w:p>
    <w:p>
      <w:pPr>
        <w:ind w:firstLine="645"/>
        <w:rPr>
          <w:rFonts w:hint="eastAsia" w:ascii="楷体_GB2312" w:hAnsi="仿宋" w:eastAsia="楷体_GB2312"/>
          <w:b/>
          <w:bCs/>
          <w:sz w:val="32"/>
          <w:szCs w:val="32"/>
        </w:rPr>
      </w:pPr>
      <w:r>
        <w:rPr>
          <w:rFonts w:hint="eastAsia" w:ascii="楷体_GB2312" w:hAnsi="仿宋" w:eastAsia="楷体_GB2312"/>
          <w:b/>
          <w:bCs/>
          <w:sz w:val="32"/>
          <w:szCs w:val="32"/>
        </w:rPr>
        <w:t>一、部门收入情况</w:t>
      </w:r>
    </w:p>
    <w:p>
      <w:pPr>
        <w:ind w:firstLine="645"/>
        <w:rPr>
          <w:rFonts w:hint="eastAsia" w:ascii="仿宋_GB2312" w:hAnsi="仿宋" w:eastAsia="仿宋_GB2312"/>
          <w:sz w:val="32"/>
          <w:szCs w:val="32"/>
        </w:rPr>
      </w:pPr>
      <w:r>
        <w:rPr>
          <w:rFonts w:hint="eastAsia" w:ascii="仿宋_GB2312" w:hAnsi="仿宋" w:eastAsia="仿宋_GB2312"/>
          <w:sz w:val="32"/>
          <w:szCs w:val="32"/>
        </w:rPr>
        <w:t>我单位2019年财政拨款收入254.26万元，上年末项目支出结转和结余1.32元，总收入255.58元。与2017年相比，收入增加4.21万元，公共预算财政拨款收入比上年增加的原因是2019年机关事业单位人员基本工资标准提高。</w:t>
      </w:r>
    </w:p>
    <w:p>
      <w:pPr>
        <w:ind w:firstLine="645"/>
        <w:rPr>
          <w:rFonts w:hint="eastAsia" w:ascii="楷体_GB2312" w:hAnsi="仿宋" w:eastAsia="楷体_GB2312"/>
          <w:b/>
          <w:bCs/>
          <w:sz w:val="32"/>
          <w:szCs w:val="32"/>
        </w:rPr>
      </w:pPr>
      <w:r>
        <w:rPr>
          <w:rFonts w:hint="eastAsia" w:ascii="楷体_GB2312" w:hAnsi="仿宋" w:eastAsia="楷体_GB2312"/>
          <w:b/>
          <w:bCs/>
          <w:sz w:val="32"/>
          <w:szCs w:val="32"/>
        </w:rPr>
        <w:t>二、部门支出执行情况</w:t>
      </w:r>
    </w:p>
    <w:p>
      <w:pPr>
        <w:ind w:firstLine="640" w:firstLineChars="200"/>
        <w:rPr>
          <w:rFonts w:hint="eastAsia" w:ascii="仿宋_GB2312" w:eastAsia="仿宋_GB2312" w:cs="Arial"/>
          <w:color w:val="000000"/>
          <w:sz w:val="32"/>
          <w:szCs w:val="32"/>
        </w:rPr>
      </w:pPr>
      <w:r>
        <w:rPr>
          <w:rFonts w:hint="eastAsia" w:ascii="仿宋_GB2312" w:eastAsia="仿宋_GB2312"/>
          <w:sz w:val="32"/>
          <w:szCs w:val="32"/>
        </w:rPr>
        <w:t>全年支出</w:t>
      </w:r>
      <w:r>
        <w:rPr>
          <w:rFonts w:hint="eastAsia" w:ascii="仿宋_GB2312" w:hAnsi="仿宋" w:eastAsia="仿宋_GB2312"/>
          <w:sz w:val="32"/>
          <w:szCs w:val="32"/>
        </w:rPr>
        <w:t>250.69万</w:t>
      </w:r>
      <w:r>
        <w:rPr>
          <w:rFonts w:hint="eastAsia" w:ascii="仿宋_GB2312" w:eastAsia="仿宋_GB2312"/>
          <w:sz w:val="32"/>
          <w:szCs w:val="32"/>
        </w:rPr>
        <w:t>元，项目支出结转和结余4.89万元。其中：公共预算财政拨款支出250.69万元，同比上年减少0.58万元，</w:t>
      </w:r>
      <w:r>
        <w:rPr>
          <w:rFonts w:hint="eastAsia" w:ascii="仿宋_GB2312" w:eastAsia="仿宋_GB2312" w:cs="Arial"/>
          <w:color w:val="000000"/>
          <w:sz w:val="32"/>
          <w:szCs w:val="32"/>
        </w:rPr>
        <w:t>支出减少的主要原因为自收自支人员退休减员1人。</w:t>
      </w:r>
    </w:p>
    <w:p>
      <w:pPr>
        <w:ind w:firstLine="640" w:firstLineChars="200"/>
        <w:rPr>
          <w:rFonts w:hint="eastAsia" w:ascii="仿宋_GB2312" w:eastAsia="仿宋_GB2312" w:cs="Arial"/>
          <w:color w:val="000000"/>
          <w:sz w:val="32"/>
          <w:szCs w:val="32"/>
        </w:rPr>
      </w:pPr>
      <w:r>
        <w:rPr>
          <w:rFonts w:hint="eastAsia" w:ascii="仿宋_GB2312" w:eastAsia="仿宋_GB2312" w:cs="Arial"/>
          <w:color w:val="000000"/>
          <w:sz w:val="32"/>
          <w:szCs w:val="32"/>
        </w:rPr>
        <w:t>基本支出168.24万元，其中：工资福利支出161.69万元，同比增加4.85万元，同比增长0.3%；个人家庭的补助1.32万元，同比增长100%；资本性支出35万元，同比减少19.52万元，同比下降55.8%。</w:t>
      </w:r>
    </w:p>
    <w:p>
      <w:pPr>
        <w:ind w:firstLine="640" w:firstLineChars="200"/>
        <w:rPr>
          <w:rFonts w:hint="eastAsia" w:ascii="仿宋_GB2312" w:eastAsia="仿宋_GB2312" w:cs="Arial"/>
          <w:color w:val="000000"/>
          <w:sz w:val="32"/>
          <w:szCs w:val="32"/>
        </w:rPr>
      </w:pPr>
      <w:r>
        <w:rPr>
          <w:rFonts w:hint="eastAsia" w:ascii="仿宋_GB2312" w:eastAsia="仿宋_GB2312" w:cs="Arial"/>
          <w:color w:val="000000"/>
          <w:sz w:val="32"/>
          <w:szCs w:val="32"/>
        </w:rPr>
        <w:t>项目支出82.45万元，同比减少51.38万元，同比下降61.6%，其中：商品和服务支出52.68万元，同比增加12.77万元，同比增长32%，主要原因是增加了回购供销社历史债务支出；</w:t>
      </w:r>
    </w:p>
    <w:p>
      <w:pPr>
        <w:ind w:firstLine="645"/>
        <w:rPr>
          <w:rFonts w:hint="eastAsia" w:ascii="楷体_GB2312" w:hAnsi="仿宋" w:eastAsia="楷体_GB2312"/>
          <w:b/>
          <w:bCs/>
          <w:sz w:val="32"/>
          <w:szCs w:val="32"/>
        </w:rPr>
      </w:pPr>
      <w:r>
        <w:rPr>
          <w:rFonts w:hint="eastAsia" w:ascii="楷体_GB2312" w:hAnsi="仿宋" w:eastAsia="楷体_GB2312"/>
          <w:b/>
          <w:bCs/>
          <w:sz w:val="32"/>
          <w:szCs w:val="32"/>
        </w:rPr>
        <w:t>三、“三公”经费支出情况</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我单位年末公共预算财政拨款开支运行维护费的公务用车保有量为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辆，公务用车车运行维护费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，与上年持平，本年无此项支出；培训费</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cs="仿宋_GB2312"/>
          <w:sz w:val="32"/>
          <w:szCs w:val="32"/>
          <w:lang w:eastAsia="zh-CN"/>
        </w:rPr>
        <w:t>，与上年持平，本年无此项支出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本年度使用公共预算财政拨款支出</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国内公务接待</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无外事接待</w:t>
      </w:r>
      <w:r>
        <w:rPr>
          <w:rFonts w:hint="eastAsia" w:ascii="仿宋_GB2312" w:hAnsi="仿宋_GB2312" w:eastAsia="仿宋_GB2312" w:cs="仿宋_GB2312"/>
          <w:sz w:val="32"/>
          <w:szCs w:val="32"/>
          <w:lang w:eastAsia="zh-CN"/>
        </w:rPr>
        <w:t>、无会议费，与上年持平，本年无此项支出</w:t>
      </w:r>
      <w:r>
        <w:rPr>
          <w:rFonts w:hint="eastAsia" w:ascii="仿宋_GB2312" w:hAnsi="仿宋_GB2312" w:eastAsia="仿宋_GB2312" w:cs="仿宋_GB2312"/>
          <w:sz w:val="32"/>
          <w:szCs w:val="32"/>
        </w:rPr>
        <w:t>。</w:t>
      </w:r>
    </w:p>
    <w:p>
      <w:pPr>
        <w:ind w:firstLine="645"/>
        <w:rPr>
          <w:rFonts w:hint="eastAsia" w:ascii="楷体_GB2312" w:hAnsi="仿宋" w:eastAsia="楷体_GB2312"/>
          <w:b/>
          <w:bCs/>
          <w:sz w:val="32"/>
          <w:szCs w:val="32"/>
        </w:rPr>
      </w:pPr>
      <w:bookmarkStart w:id="0" w:name="_GoBack"/>
      <w:bookmarkEnd w:id="0"/>
      <w:r>
        <w:rPr>
          <w:rFonts w:hint="eastAsia" w:ascii="楷体_GB2312" w:hAnsi="仿宋" w:eastAsia="楷体_GB2312"/>
          <w:b/>
          <w:bCs/>
          <w:sz w:val="32"/>
          <w:szCs w:val="32"/>
        </w:rPr>
        <w:t>四、机关运行经费支出情况</w:t>
      </w:r>
    </w:p>
    <w:p>
      <w:pPr>
        <w:ind w:firstLine="645"/>
        <w:rPr>
          <w:rFonts w:hint="eastAsia" w:ascii="仿宋" w:hAnsi="仿宋" w:eastAsia="仿宋"/>
          <w:bCs/>
          <w:sz w:val="32"/>
          <w:szCs w:val="32"/>
        </w:rPr>
      </w:pPr>
      <w:r>
        <w:rPr>
          <w:rFonts w:hint="eastAsia" w:ascii="仿宋" w:hAnsi="仿宋" w:eastAsia="仿宋"/>
          <w:bCs/>
          <w:sz w:val="32"/>
          <w:szCs w:val="32"/>
        </w:rPr>
        <w:t>2019年本单位机关运行经费支出6.55万元（与部门决算中行政单位和参照公务员法管理的事业单位一般公共预算财政拨款基本支出中公用经费之和保持一致），比2018年减少4.77万元，主要是因为压缩了经费开支。</w:t>
      </w:r>
      <w:r>
        <w:rPr>
          <w:rFonts w:hint="eastAsia" w:ascii="仿宋_GB2312" w:hAnsi="仿宋" w:eastAsia="仿宋_GB2312"/>
          <w:sz w:val="32"/>
          <w:szCs w:val="32"/>
        </w:rPr>
        <w:t xml:space="preserve">    </w:t>
      </w:r>
    </w:p>
    <w:p>
      <w:pPr>
        <w:ind w:firstLine="643" w:firstLineChars="200"/>
        <w:rPr>
          <w:rFonts w:hint="eastAsia" w:ascii="楷体_GB2312" w:hAnsi="仿宋" w:eastAsia="楷体_GB2312"/>
          <w:b/>
          <w:bCs/>
          <w:sz w:val="32"/>
          <w:szCs w:val="32"/>
        </w:rPr>
      </w:pPr>
      <w:r>
        <w:rPr>
          <w:rFonts w:hint="eastAsia" w:ascii="楷体_GB2312" w:hAnsi="仿宋" w:eastAsia="楷体_GB2312"/>
          <w:b/>
          <w:bCs/>
          <w:sz w:val="32"/>
          <w:szCs w:val="32"/>
        </w:rPr>
        <w:t>五、政府采购情况</w:t>
      </w:r>
    </w:p>
    <w:p>
      <w:pPr>
        <w:ind w:firstLine="640" w:firstLineChars="200"/>
        <w:rPr>
          <w:rFonts w:hint="eastAsia" w:ascii="仿宋" w:hAnsi="仿宋" w:eastAsia="仿宋"/>
          <w:sz w:val="32"/>
          <w:szCs w:val="32"/>
        </w:rPr>
      </w:pPr>
      <w:r>
        <w:rPr>
          <w:rFonts w:hint="eastAsia" w:ascii="仿宋_GB2312" w:hAnsi="仿宋" w:eastAsia="仿宋_GB2312"/>
          <w:sz w:val="32"/>
          <w:szCs w:val="32"/>
        </w:rPr>
        <w:t>2018年政府采购预算总额0万元，其中：政府采购货物预算0万元、政府采购工程预算0万元、政府采购服务预算 0万元，实际采购总额0万元，其中：政府采购货物0万元、政府采购工程0万元、政府采购服务0万元。</w:t>
      </w:r>
    </w:p>
    <w:p>
      <w:pPr>
        <w:ind w:firstLine="645"/>
        <w:rPr>
          <w:rFonts w:hint="eastAsia" w:ascii="楷体_GB2312" w:hAnsi="仿宋" w:eastAsia="楷体_GB2312"/>
          <w:b/>
          <w:bCs/>
          <w:sz w:val="32"/>
          <w:szCs w:val="32"/>
        </w:rPr>
      </w:pPr>
      <w:r>
        <w:rPr>
          <w:rFonts w:hint="eastAsia" w:ascii="楷体_GB2312" w:hAnsi="仿宋" w:eastAsia="楷体_GB2312"/>
          <w:b/>
          <w:bCs/>
          <w:sz w:val="32"/>
          <w:szCs w:val="32"/>
        </w:rPr>
        <w:t>六、关于国有资产占用情况</w:t>
      </w:r>
    </w:p>
    <w:p>
      <w:pPr>
        <w:ind w:firstLine="645"/>
        <w:rPr>
          <w:rFonts w:hint="eastAsia" w:ascii="仿宋_GB2312" w:hAnsi="仿宋" w:eastAsia="仿宋_GB2312"/>
          <w:sz w:val="32"/>
          <w:szCs w:val="32"/>
        </w:rPr>
      </w:pPr>
      <w:r>
        <w:rPr>
          <w:rFonts w:hint="eastAsia" w:ascii="仿宋_GB2312" w:hAnsi="仿宋" w:eastAsia="仿宋_GB2312"/>
          <w:sz w:val="32"/>
          <w:szCs w:val="32"/>
        </w:rPr>
        <w:t>截止2018年12月31日，本单位共有车辆</w:t>
      </w:r>
      <w:r>
        <w:rPr>
          <w:rFonts w:hint="eastAsia" w:ascii="仿宋_GB2312" w:hAnsi="宋体" w:eastAsia="仿宋_GB2312" w:cs="宋体"/>
          <w:sz w:val="32"/>
          <w:szCs w:val="32"/>
        </w:rPr>
        <w:t>0</w:t>
      </w:r>
      <w:r>
        <w:rPr>
          <w:rFonts w:hint="eastAsia" w:ascii="仿宋_GB2312" w:hAnsi="仿宋" w:eastAsia="仿宋_GB2312"/>
          <w:sz w:val="32"/>
          <w:szCs w:val="32"/>
        </w:rPr>
        <w:t>辆，其中：一般公务用车</w:t>
      </w:r>
      <w:r>
        <w:rPr>
          <w:rFonts w:hint="eastAsia" w:ascii="仿宋_GB2312" w:hAnsi="宋体" w:eastAsia="仿宋_GB2312" w:cs="宋体"/>
          <w:sz w:val="32"/>
          <w:szCs w:val="32"/>
        </w:rPr>
        <w:t>0</w:t>
      </w:r>
      <w:r>
        <w:rPr>
          <w:rFonts w:hint="eastAsia" w:ascii="仿宋_GB2312" w:hAnsi="仿宋" w:eastAsia="仿宋_GB2312"/>
          <w:sz w:val="32"/>
          <w:szCs w:val="32"/>
        </w:rPr>
        <w:t>辆，一般执法执勤用车</w:t>
      </w:r>
      <w:r>
        <w:rPr>
          <w:rFonts w:hint="eastAsia" w:ascii="仿宋_GB2312" w:hAnsi="宋体" w:eastAsia="仿宋_GB2312" w:cs="宋体"/>
          <w:sz w:val="32"/>
          <w:szCs w:val="32"/>
        </w:rPr>
        <w:t>0</w:t>
      </w:r>
      <w:r>
        <w:rPr>
          <w:rFonts w:hint="eastAsia" w:ascii="仿宋_GB2312" w:hAnsi="仿宋" w:eastAsia="仿宋_GB2312"/>
          <w:sz w:val="32"/>
          <w:szCs w:val="32"/>
        </w:rPr>
        <w:t>辆，特种专业技术用车</w:t>
      </w:r>
      <w:r>
        <w:rPr>
          <w:rFonts w:hint="eastAsia" w:ascii="仿宋_GB2312" w:hAnsi="宋体" w:eastAsia="仿宋_GB2312" w:cs="宋体"/>
          <w:sz w:val="32"/>
          <w:szCs w:val="32"/>
        </w:rPr>
        <w:t>0</w:t>
      </w:r>
      <w:r>
        <w:rPr>
          <w:rFonts w:hint="eastAsia" w:ascii="仿宋_GB2312" w:hAnsi="仿宋" w:eastAsia="仿宋_GB2312"/>
          <w:sz w:val="32"/>
          <w:szCs w:val="32"/>
        </w:rPr>
        <w:t>辆，其他用车</w:t>
      </w:r>
      <w:r>
        <w:rPr>
          <w:rFonts w:hint="eastAsia" w:ascii="仿宋_GB2312" w:hAnsi="宋体" w:eastAsia="仿宋_GB2312" w:cs="宋体"/>
          <w:sz w:val="32"/>
          <w:szCs w:val="32"/>
        </w:rPr>
        <w:t>0</w:t>
      </w:r>
      <w:r>
        <w:rPr>
          <w:rFonts w:hint="eastAsia" w:ascii="仿宋_GB2312" w:hAnsi="仿宋" w:eastAsia="仿宋_GB2312"/>
          <w:sz w:val="32"/>
          <w:szCs w:val="32"/>
        </w:rPr>
        <w:t>辆；办公用房</w:t>
      </w:r>
      <w:r>
        <w:rPr>
          <w:rFonts w:hint="eastAsia" w:ascii="仿宋_GB2312" w:hAnsi="宋体" w:eastAsia="仿宋_GB2312" w:cs="宋体"/>
          <w:sz w:val="32"/>
          <w:szCs w:val="32"/>
        </w:rPr>
        <w:t>0</w:t>
      </w:r>
      <w:r>
        <w:rPr>
          <w:rFonts w:hint="eastAsia" w:ascii="仿宋_GB2312" w:hAnsi="仿宋" w:eastAsia="仿宋_GB2312"/>
          <w:sz w:val="32"/>
          <w:szCs w:val="32"/>
        </w:rPr>
        <w:t>平方米，价值</w:t>
      </w:r>
      <w:r>
        <w:rPr>
          <w:rFonts w:hint="eastAsia" w:ascii="仿宋_GB2312" w:hAnsi="宋体" w:eastAsia="仿宋_GB2312" w:cs="宋体"/>
          <w:sz w:val="32"/>
          <w:szCs w:val="32"/>
        </w:rPr>
        <w:t>0</w:t>
      </w:r>
      <w:r>
        <w:rPr>
          <w:rFonts w:hint="eastAsia" w:ascii="仿宋_GB2312" w:hAnsi="仿宋" w:eastAsia="仿宋_GB2312"/>
          <w:sz w:val="32"/>
          <w:szCs w:val="32"/>
        </w:rPr>
        <w:t>万元；单位价值100万元以上的大型设备</w:t>
      </w:r>
      <w:r>
        <w:rPr>
          <w:rFonts w:hint="eastAsia" w:ascii="仿宋_GB2312" w:hAnsi="宋体" w:eastAsia="仿宋_GB2312" w:cs="宋体"/>
          <w:sz w:val="32"/>
          <w:szCs w:val="32"/>
        </w:rPr>
        <w:t>0</w:t>
      </w:r>
      <w:r>
        <w:rPr>
          <w:rFonts w:hint="eastAsia" w:ascii="仿宋_GB2312" w:hAnsi="仿宋" w:eastAsia="仿宋_GB2312"/>
          <w:sz w:val="32"/>
          <w:szCs w:val="32"/>
        </w:rPr>
        <w:t>台（套）。</w:t>
      </w:r>
    </w:p>
    <w:p>
      <w:pPr>
        <w:ind w:firstLine="645"/>
        <w:rPr>
          <w:rFonts w:hint="eastAsia" w:ascii="楷体_GB2312" w:hAnsi="仿宋" w:eastAsia="楷体_GB2312"/>
          <w:b/>
          <w:bCs/>
          <w:sz w:val="32"/>
          <w:szCs w:val="32"/>
        </w:rPr>
      </w:pPr>
      <w:r>
        <w:rPr>
          <w:rFonts w:hint="eastAsia" w:ascii="楷体_GB2312" w:hAnsi="仿宋" w:eastAsia="楷体_GB2312"/>
          <w:b/>
          <w:bCs/>
          <w:sz w:val="32"/>
          <w:szCs w:val="32"/>
        </w:rPr>
        <w:t>七、单位绩效评价工作情况及评价结果</w:t>
      </w:r>
    </w:p>
    <w:p>
      <w:pPr>
        <w:ind w:firstLine="643" w:firstLineChars="200"/>
        <w:rPr>
          <w:rFonts w:hint="eastAsia" w:ascii="仿宋_GB2312" w:hAnsi="仿宋" w:eastAsia="仿宋_GB2312"/>
          <w:b/>
          <w:sz w:val="32"/>
          <w:szCs w:val="32"/>
        </w:rPr>
      </w:pPr>
      <w:r>
        <w:rPr>
          <w:rFonts w:hint="eastAsia" w:ascii="仿宋_GB2312" w:hAnsi="仿宋" w:eastAsia="仿宋_GB2312"/>
          <w:b/>
          <w:sz w:val="32"/>
          <w:szCs w:val="32"/>
        </w:rPr>
        <w:t>（一）预算执行情况</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2019年度我</w:t>
      </w:r>
      <w:r>
        <w:rPr>
          <w:rFonts w:hint="eastAsia" w:ascii="仿宋_GB2312" w:hAnsi="宋体" w:eastAsia="仿宋_GB2312" w:cs="宋体"/>
          <w:sz w:val="32"/>
          <w:szCs w:val="32"/>
        </w:rPr>
        <w:t>社</w:t>
      </w:r>
      <w:r>
        <w:rPr>
          <w:rFonts w:hint="eastAsia" w:ascii="仿宋_GB2312" w:hAnsi="仿宋" w:eastAsia="仿宋_GB2312"/>
          <w:sz w:val="32"/>
          <w:szCs w:val="32"/>
        </w:rPr>
        <w:t>调整预算</w:t>
      </w:r>
      <w:r>
        <w:rPr>
          <w:rFonts w:hint="eastAsia" w:ascii="仿宋_GB2312" w:hAnsi="宋体" w:eastAsia="仿宋_GB2312" w:cs="宋体"/>
          <w:sz w:val="32"/>
          <w:szCs w:val="32"/>
        </w:rPr>
        <w:t>254.26万</w:t>
      </w:r>
      <w:r>
        <w:rPr>
          <w:rFonts w:hint="eastAsia" w:ascii="仿宋_GB2312" w:hAnsi="仿宋" w:eastAsia="仿宋_GB2312"/>
          <w:sz w:val="32"/>
          <w:szCs w:val="32"/>
        </w:rPr>
        <w:t>元，上年结转1.32万元，实际支出250.69万元，其中：基本支出</w:t>
      </w:r>
      <w:r>
        <w:rPr>
          <w:rFonts w:hint="eastAsia" w:ascii="仿宋_GB2312" w:hAnsi="宋体" w:eastAsia="仿宋_GB2312" w:cs="宋体"/>
          <w:sz w:val="32"/>
          <w:szCs w:val="32"/>
        </w:rPr>
        <w:t>168.24</w:t>
      </w:r>
      <w:r>
        <w:rPr>
          <w:rFonts w:hint="eastAsia" w:ascii="仿宋_GB2312" w:hAnsi="仿宋" w:eastAsia="仿宋_GB2312"/>
          <w:sz w:val="32"/>
          <w:szCs w:val="32"/>
        </w:rPr>
        <w:t>万元，项目支出</w:t>
      </w:r>
      <w:r>
        <w:rPr>
          <w:rFonts w:hint="eastAsia" w:ascii="仿宋_GB2312" w:hAnsi="宋体" w:eastAsia="仿宋_GB2312" w:cs="宋体"/>
          <w:sz w:val="32"/>
          <w:szCs w:val="32"/>
        </w:rPr>
        <w:t>82.45</w:t>
      </w:r>
      <w:r>
        <w:rPr>
          <w:rFonts w:hint="eastAsia" w:ascii="仿宋_GB2312" w:hAnsi="仿宋" w:eastAsia="仿宋_GB2312"/>
          <w:sz w:val="32"/>
          <w:szCs w:val="32"/>
        </w:rPr>
        <w:t>万元，结转下年</w:t>
      </w:r>
      <w:r>
        <w:rPr>
          <w:rFonts w:hint="eastAsia" w:ascii="仿宋_GB2312" w:hAnsi="宋体" w:eastAsia="仿宋_GB2312" w:cs="宋体"/>
          <w:sz w:val="32"/>
          <w:szCs w:val="32"/>
        </w:rPr>
        <w:t>4.89万</w:t>
      </w:r>
      <w:r>
        <w:rPr>
          <w:rFonts w:hint="eastAsia" w:ascii="仿宋_GB2312" w:hAnsi="仿宋" w:eastAsia="仿宋_GB2312"/>
          <w:sz w:val="32"/>
          <w:szCs w:val="32"/>
        </w:rPr>
        <w:t>元。</w:t>
      </w:r>
    </w:p>
    <w:p>
      <w:pPr>
        <w:ind w:firstLine="643" w:firstLineChars="200"/>
        <w:rPr>
          <w:rFonts w:hint="eastAsia" w:ascii="仿宋_GB2312" w:hAnsi="仿宋" w:eastAsia="仿宋_GB2312"/>
          <w:b/>
          <w:sz w:val="32"/>
          <w:szCs w:val="32"/>
        </w:rPr>
      </w:pPr>
      <w:r>
        <w:rPr>
          <w:rFonts w:hint="eastAsia" w:ascii="仿宋_GB2312" w:hAnsi="仿宋" w:eastAsia="仿宋_GB2312"/>
          <w:b/>
          <w:sz w:val="32"/>
          <w:szCs w:val="32"/>
        </w:rPr>
        <w:t>（二）实际工作绩效</w:t>
      </w:r>
    </w:p>
    <w:p>
      <w:pPr>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hAnsi="仿宋" w:eastAsia="仿宋_GB2312"/>
          <w:sz w:val="32"/>
          <w:szCs w:val="32"/>
        </w:rPr>
        <w:t xml:space="preserve"> </w:t>
      </w:r>
      <w:r>
        <w:rPr>
          <w:rFonts w:hint="eastAsia" w:ascii="仿宋_GB2312" w:eastAsia="仿宋_GB2312"/>
          <w:sz w:val="32"/>
          <w:szCs w:val="32"/>
        </w:rPr>
        <w:t>2019年，全系统共完成销售收入45313万元，同比增长42.7%，继续稳居全市供销社系统第一方阵。</w:t>
      </w:r>
    </w:p>
    <w:p>
      <w:pPr>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hAnsi="仿宋" w:eastAsia="仿宋_GB2312"/>
          <w:sz w:val="32"/>
          <w:szCs w:val="32"/>
        </w:rPr>
        <w:t xml:space="preserve"> </w:t>
      </w:r>
      <w:r>
        <w:rPr>
          <w:rFonts w:hint="eastAsia" w:ascii="仿宋_GB2312" w:eastAsia="仿宋_GB2312"/>
          <w:sz w:val="32"/>
          <w:szCs w:val="32"/>
        </w:rPr>
        <w:t>围绕省供销社和市委、市政府主办的首届“中国·山西曲沃国际蔬菜博览会”，做好服务保障工作。同时，组织所属专业合作社与省内外客商签约1.11亿元。</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3. 对全系统在农业银行的396.75万元的不良贷款进行了核销，解决了困扰供销社发展的历史债务，减轻了企业负担。</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4.积极协调市供销社和杨谈乡党委政府，举办了“山西省鲜活农产品‘走出山西网上行’暨杨谈乡八顷桃园推介会”。</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5.牵头黄河金三角果蔬产业示范园流通集散中心建设运营工作，线上线下双向发力，在全国建设了9个直销处，组织我县农产品进驻“供销E家”全国电商平台。</w:t>
      </w:r>
    </w:p>
    <w:p>
      <w:pPr>
        <w:ind w:firstLine="643" w:firstLineChars="200"/>
        <w:rPr>
          <w:rFonts w:hint="eastAsia" w:ascii="仿宋_GB2312" w:hAnsi="仿宋" w:eastAsia="仿宋_GB2312"/>
          <w:b/>
          <w:sz w:val="32"/>
          <w:szCs w:val="32"/>
        </w:rPr>
      </w:pPr>
      <w:r>
        <w:rPr>
          <w:rFonts w:hint="eastAsia" w:ascii="仿宋_GB2312" w:hAnsi="仿宋" w:eastAsia="仿宋_GB2312"/>
          <w:b/>
          <w:sz w:val="32"/>
          <w:szCs w:val="32"/>
        </w:rPr>
        <w:t>（三）存在的问题</w:t>
      </w:r>
    </w:p>
    <w:p>
      <w:pPr>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一是人员老化，供销社机关人员年龄结构偏大，学历水平偏低，制约了供销社的改革发展；</w:t>
      </w:r>
    </w:p>
    <w:p>
      <w:pPr>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二是我县供销社作为全省首批综改试点，省财政拨付扶持资金300万元，但缺少市、县配套资金。</w:t>
      </w:r>
    </w:p>
    <w:p>
      <w:pPr>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三是供销社社有企业体量偏小，未能发挥龙头带动作用，对供销社经济提升贡献较小。</w:t>
      </w:r>
    </w:p>
    <w:p>
      <w:pPr>
        <w:jc w:val="center"/>
        <w:rPr>
          <w:rFonts w:hint="eastAsia" w:ascii="黑体" w:hAnsi="仿宋" w:eastAsia="黑体"/>
          <w:b/>
          <w:bCs/>
          <w:sz w:val="32"/>
          <w:szCs w:val="32"/>
        </w:rPr>
      </w:pPr>
      <w:r>
        <w:rPr>
          <w:rFonts w:hint="eastAsia" w:ascii="黑体" w:hAnsi="仿宋" w:eastAsia="黑体"/>
          <w:b/>
          <w:bCs/>
          <w:sz w:val="32"/>
          <w:szCs w:val="32"/>
        </w:rPr>
        <w:t>第四部分 名词解释</w:t>
      </w:r>
    </w:p>
    <w:p>
      <w:pPr>
        <w:jc w:val="center"/>
        <w:rPr>
          <w:rFonts w:hint="eastAsia" w:ascii="黑体" w:hAnsi="仿宋" w:eastAsia="黑体"/>
          <w:b/>
          <w:bCs/>
          <w:sz w:val="32"/>
          <w:szCs w:val="32"/>
        </w:rPr>
      </w:pP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财政预算也称为公共财政预算，是指政府的基本财政收支计划，是按照一定的标准将财政收入和财政支出分门别类地列入特定的收支分类表格之中，以清楚反映政府的财政收支状况。透过公共财政预算，可以使人们了解政府活动的范围和方向，也可以体现政府政策意图和目标。</w:t>
      </w:r>
      <w:r>
        <w:rPr>
          <w:rFonts w:hint="eastAsia" w:ascii="仿宋_GB2312" w:hAnsi="仿宋" w:eastAsia="仿宋_GB2312"/>
          <w:sz w:val="32"/>
          <w:szCs w:val="32"/>
        </w:rPr>
        <w:br w:type="textWrapping"/>
      </w:r>
      <w:r>
        <w:rPr>
          <w:rFonts w:hint="eastAsia" w:ascii="仿宋_GB2312" w:hAnsi="仿宋" w:eastAsia="仿宋_GB2312"/>
          <w:sz w:val="32"/>
          <w:szCs w:val="32"/>
        </w:rPr>
        <w:t>　　财政预算由一般财政收入和财政预算支出组成。财政预算收入主要是指部门所属事业单位取得的财政拨款、行政单位预算外资金、事业收入、事业单位经营收入、其他收入等；财政预算支出是指部门及所属事业单位的行政经费、各项事业经费、社会保障支出、基本建设支出、挖潜改造支出、科技三项费用及其他支出。而基金预算收入是指部门按照政策规定取得的基金收入。基金预算支出是指部门按照政策规定从基金中开支的各项支出。</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工资福利支出：反映单位开支的在职职工和临时聘用人员的各类劳动报酬，以及为上述人员缴纳的各项社会保险费等。其下设款级科目包括：基本工资、津贴补贴、奖金、社会保障缴费、伙食费、伙食补助费、其他工资福利支出。</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商品和服务支出：反映单位购买商品和服务的各项支出，不包括用于购置固定资产的支出、战略性和应急储备支出，但军事方面的耐用消费品和设备的购置费、军事性建设费以及军事建筑物的购置费等在本科目中反映。</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对个人和家庭的补助：反映政府用于对个人和家庭补助方面的支出，其下设款级科目包括：离休费、退休费、退职（役）费、抚恤金、生活补助、救济费、医疗费、助学金、奖励金、生产补贴、离退休人员提租补贴、离退休人员购房补贴、其他对个人和家庭的补助支出。</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办公费：反映单位购买按财务会计制度规定不符合固定资产确认标准的日常办公用品、书报杂志等支出。</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邮电费：反映单位开支的信函、包裹、货物等物品的邮寄费及电话费、传真费、网络通讯费等。</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会议费：反映会议中按规定开支的房租费、伙食补助费以及文件资料的印刷费、会议场地租用费等。</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公务接待费：反映单位按规定开支的各类公务接待（含外宾接待）费用。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公务用车运行维护费：反映单位公务用车的租用费、燃料费、维修费、过桥过路费、保险费、安全奖励费用等。</w:t>
      </w:r>
    </w:p>
    <w:p>
      <w:pPr>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房屋建筑物购建：反映用于购买、自行建造办公用房、仓库、职工生活用房、食堂等建筑物（含附属设施，如电梯、通讯线路、水气管道等）的支出。开工时必须有工程预算书和施工协议，完工时必须有审计局签章的竣工决算报告书、建筑安装业的税务发票。同时，作固定资产增加的账务处理。</w:t>
      </w:r>
      <w:r>
        <w:rPr>
          <w:rFonts w:hint="eastAsia" w:ascii="仿宋_GB2312" w:hAnsi="仿宋" w:eastAsia="仿宋_GB2312" w:cs="宋体"/>
          <w:sz w:val="32"/>
          <w:szCs w:val="32"/>
        </w:rPr>
        <w:br w:type="textWrapping"/>
      </w:r>
      <w:r>
        <w:rPr>
          <w:rFonts w:hint="eastAsia" w:ascii="宋体" w:hAnsi="宋体" w:eastAsia="仿宋_GB2312" w:cs="宋体"/>
          <w:sz w:val="32"/>
          <w:szCs w:val="32"/>
        </w:rPr>
        <w:t>  </w:t>
      </w:r>
      <w:r>
        <w:rPr>
          <w:rFonts w:hint="eastAsia" w:ascii="仿宋_GB2312" w:hAnsi="仿宋" w:eastAsia="仿宋_GB2312" w:cs="宋体"/>
          <w:sz w:val="32"/>
          <w:szCs w:val="32"/>
        </w:rPr>
        <w:t>办公设备的购置：反映用于购置并按财务会计制度规定纳入固定资产核算范围的办公家具和办公设备的支出。如购置空调、打印机、复印机等，必须办理政府采购手续，同时作固定资产增加的账务处理。</w:t>
      </w:r>
      <w:r>
        <w:rPr>
          <w:rFonts w:hint="eastAsia" w:ascii="仿宋_GB2312" w:hAnsi="仿宋" w:eastAsia="仿宋_GB2312" w:cs="宋体"/>
          <w:sz w:val="32"/>
          <w:szCs w:val="32"/>
        </w:rPr>
        <w:br w:type="textWrapping"/>
      </w:r>
      <w:r>
        <w:rPr>
          <w:rFonts w:hint="eastAsia" w:ascii="宋体" w:hAnsi="宋体" w:eastAsia="仿宋_GB2312" w:cs="宋体"/>
          <w:sz w:val="32"/>
          <w:szCs w:val="32"/>
        </w:rPr>
        <w:t>  </w:t>
      </w:r>
      <w:r>
        <w:rPr>
          <w:rFonts w:hint="eastAsia" w:ascii="仿宋_GB2312" w:hAnsi="仿宋" w:eastAsia="仿宋_GB2312" w:cs="宋体"/>
          <w:sz w:val="32"/>
          <w:szCs w:val="32"/>
        </w:rPr>
        <w:t>大型修缮：反映按财务会计制度规定允许资本化的各类设备、建筑物、公共基础设施等大型修缮的支出。同时，作增加固定资产的账务处理。</w:t>
      </w:r>
      <w:r>
        <w:rPr>
          <w:rFonts w:hint="eastAsia" w:ascii="仿宋_GB2312" w:hAnsi="仿宋" w:eastAsia="仿宋_GB2312" w:cs="宋体"/>
          <w:sz w:val="32"/>
          <w:szCs w:val="32"/>
        </w:rPr>
        <w:br w:type="textWrapping"/>
      </w:r>
      <w:r>
        <w:rPr>
          <w:rFonts w:hint="eastAsia" w:ascii="宋体" w:hAnsi="宋体" w:eastAsia="仿宋_GB2312" w:cs="宋体"/>
          <w:sz w:val="32"/>
          <w:szCs w:val="32"/>
        </w:rPr>
        <w:t>  </w:t>
      </w:r>
      <w:r>
        <w:rPr>
          <w:rFonts w:hint="eastAsia" w:ascii="仿宋_GB2312" w:hAnsi="仿宋" w:eastAsia="仿宋_GB2312" w:cs="宋体"/>
          <w:sz w:val="32"/>
          <w:szCs w:val="32"/>
        </w:rPr>
        <w:t>信息网络购建：反映政府用于信息网络方面的支出。如计算机硬件、软件购置、开发、应用支出等（如果购建的计算机硬件、软件等不符合财务会计制度规定的固定资产确认标准的，不在此科目反映）。同时，作固定资产增加的账务处理。</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项目支出是行政事业单位为完成特定的行政工作任务和事业发展目标除正常经费以外的开支，反映单位购置固定资产、购建基础设施、大型修缮等发生的支出。</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机关运行经费与部门决算中行政单位和参照公务员法管理的事业单位一般公共预算财政拨款基本支出中公用经费之和保持一致。</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“三公”经费是指财政拨款支出安排的出国（境）费、车辆购置及运行费、公务接待费这三项经费。</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Verdana,Arial">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8</w:t>
    </w:r>
    <w:r>
      <w:rPr>
        <w:rStyle w:val="7"/>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8E"/>
    <w:rsid w:val="00072ACB"/>
    <w:rsid w:val="000B37A4"/>
    <w:rsid w:val="000F60F6"/>
    <w:rsid w:val="00195396"/>
    <w:rsid w:val="001F2CDA"/>
    <w:rsid w:val="001F61F8"/>
    <w:rsid w:val="00231686"/>
    <w:rsid w:val="0028592B"/>
    <w:rsid w:val="002A7302"/>
    <w:rsid w:val="002B2753"/>
    <w:rsid w:val="00307437"/>
    <w:rsid w:val="003871EC"/>
    <w:rsid w:val="003B3EA4"/>
    <w:rsid w:val="003F32C3"/>
    <w:rsid w:val="0045015B"/>
    <w:rsid w:val="004875A4"/>
    <w:rsid w:val="004A491A"/>
    <w:rsid w:val="004F363F"/>
    <w:rsid w:val="00500F9C"/>
    <w:rsid w:val="005C0434"/>
    <w:rsid w:val="00640E38"/>
    <w:rsid w:val="00652ACE"/>
    <w:rsid w:val="00673929"/>
    <w:rsid w:val="006A3845"/>
    <w:rsid w:val="006C5D4E"/>
    <w:rsid w:val="006E066B"/>
    <w:rsid w:val="006E2DB7"/>
    <w:rsid w:val="006E7A39"/>
    <w:rsid w:val="006F610B"/>
    <w:rsid w:val="0079799C"/>
    <w:rsid w:val="007B106D"/>
    <w:rsid w:val="008252D9"/>
    <w:rsid w:val="00872733"/>
    <w:rsid w:val="008A4A6B"/>
    <w:rsid w:val="00961234"/>
    <w:rsid w:val="009812D6"/>
    <w:rsid w:val="00995E53"/>
    <w:rsid w:val="009B2E7D"/>
    <w:rsid w:val="009B516E"/>
    <w:rsid w:val="00AE4F8E"/>
    <w:rsid w:val="00B212A8"/>
    <w:rsid w:val="00C209AC"/>
    <w:rsid w:val="00C6077A"/>
    <w:rsid w:val="00D57DAC"/>
    <w:rsid w:val="00D82D71"/>
    <w:rsid w:val="00DE29BD"/>
    <w:rsid w:val="00DF5380"/>
    <w:rsid w:val="00E534CF"/>
    <w:rsid w:val="00E57F47"/>
    <w:rsid w:val="00F77D7D"/>
    <w:rsid w:val="00F9599C"/>
    <w:rsid w:val="00FA7E40"/>
    <w:rsid w:val="00FC34EA"/>
    <w:rsid w:val="07DF3058"/>
    <w:rsid w:val="139E12F3"/>
    <w:rsid w:val="15977D70"/>
    <w:rsid w:val="1CD03463"/>
    <w:rsid w:val="36464545"/>
    <w:rsid w:val="3A044ECA"/>
    <w:rsid w:val="4987286F"/>
    <w:rsid w:val="4A346F69"/>
    <w:rsid w:val="4AB035DC"/>
    <w:rsid w:val="61F509FD"/>
    <w:rsid w:val="6356795C"/>
    <w:rsid w:val="68E804DA"/>
    <w:rsid w:val="6AB37CAC"/>
    <w:rsid w:val="6D84112D"/>
    <w:rsid w:val="6E6E272D"/>
    <w:rsid w:val="72281754"/>
    <w:rsid w:val="7AF334A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tcPr>
      <w:textDirection w:val="lrTbV"/>
    </w:tc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rPr>
      <w:rFonts w:ascii="Times New Roman" w:hAnsi="Times New Roman" w:cs="Times New Roman"/>
      <w:sz w:val="24"/>
      <w:szCs w:val="24"/>
    </w:rPr>
  </w:style>
  <w:style w:type="character" w:styleId="7">
    <w:name w:val="page number"/>
    <w:basedOn w:val="6"/>
    <w:qFormat/>
    <w:uiPriority w:val="0"/>
  </w:style>
  <w:style w:type="character" w:styleId="8">
    <w:name w:val="FollowedHyperlink"/>
    <w:unhideWhenUsed/>
    <w:qFormat/>
    <w:uiPriority w:val="99"/>
    <w:rPr>
      <w:color w:val="000000"/>
      <w:sz w:val="18"/>
      <w:szCs w:val="18"/>
      <w:u w:val="none"/>
    </w:rPr>
  </w:style>
  <w:style w:type="character" w:styleId="9">
    <w:name w:val="Hyperlink"/>
    <w:unhideWhenUsed/>
    <w:qFormat/>
    <w:uiPriority w:val="99"/>
    <w:rPr>
      <w:color w:val="000000"/>
      <w:sz w:val="18"/>
      <w:szCs w:val="18"/>
      <w:u w:val="none"/>
    </w:rPr>
  </w:style>
  <w:style w:type="paragraph" w:customStyle="1" w:styleId="10">
    <w:name w:val="Char Char Char Char Char Char Char Char Char Char Char Char Char Char Char Char Char Char Char"/>
    <w:basedOn w:val="1"/>
    <w:qFormat/>
    <w:uiPriority w:val="0"/>
    <w:pPr>
      <w:widowControl/>
      <w:spacing w:after="160" w:line="240" w:lineRule="exact"/>
      <w:jc w:val="left"/>
    </w:pPr>
    <w:rPr>
      <w:rFonts w:ascii="仿宋_GB2312" w:hAnsi="Times New Roman" w:eastAsia="仿宋_GB2312" w:cs="Times New Roman"/>
      <w:sz w:val="32"/>
      <w:szCs w:val="32"/>
    </w:rPr>
  </w:style>
  <w:style w:type="character" w:customStyle="1" w:styleId="11">
    <w:name w:val="页脚 Char"/>
    <w:link w:val="2"/>
    <w:semiHidden/>
    <w:qFormat/>
    <w:uiPriority w:val="99"/>
    <w:rPr>
      <w:sz w:val="18"/>
      <w:szCs w:val="18"/>
    </w:rPr>
  </w:style>
  <w:style w:type="character" w:customStyle="1" w:styleId="12">
    <w:name w:val="页眉 Char"/>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8</Pages>
  <Words>544</Words>
  <Characters>3102</Characters>
  <Lines>25</Lines>
  <Paragraphs>7</Paragraphs>
  <TotalTime>0</TotalTime>
  <ScaleCrop>false</ScaleCrop>
  <LinksUpToDate>false</LinksUpToDate>
  <CharactersWithSpaces>3639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2020-08-11T07:43:00Z</dcterms:created>
  <dc:creator>USER-</dc:creator>
  <cp:lastModifiedBy>梧桐树</cp:lastModifiedBy>
  <dcterms:modified xsi:type="dcterms:W3CDTF">2021-05-27T04:48:47Z</dcterms:modified>
  <dc:title>曲沃县供销合作社联合社</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26F4B534E3B749DB928761ADA94E6F1F</vt:lpwstr>
  </property>
</Properties>
</file>