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default"/>
          <w:sz w:val="32"/>
          <w:szCs w:val="32"/>
          <w:lang w:val="en-US" w:eastAsia="zh-CN"/>
        </w:rPr>
      </w:pPr>
      <w:bookmarkStart w:id="0" w:name="_Toc16045"/>
      <w:bookmarkStart w:id="1" w:name="_Toc13505"/>
      <w:r>
        <w:rPr>
          <w:rFonts w:hint="eastAsia"/>
          <w:sz w:val="32"/>
          <w:szCs w:val="32"/>
          <w:lang w:eastAsia="zh-CN"/>
        </w:rPr>
        <w:t>曲沃县</w:t>
      </w:r>
      <w:r>
        <w:rPr>
          <w:rFonts w:hint="eastAsia"/>
          <w:sz w:val="32"/>
          <w:szCs w:val="32"/>
          <w:lang w:val="en-US" w:eastAsia="zh-CN"/>
        </w:rPr>
        <w:t>晋之源农业开发有限公司</w:t>
      </w:r>
    </w:p>
    <w:p>
      <w:pPr>
        <w:pStyle w:val="3"/>
        <w:rPr>
          <w:kern w:val="0"/>
          <w:sz w:val="32"/>
          <w:szCs w:val="32"/>
        </w:rPr>
      </w:pPr>
      <w:r>
        <w:rPr>
          <w:rFonts w:hint="eastAsia"/>
          <w:sz w:val="32"/>
          <w:szCs w:val="32"/>
        </w:rPr>
        <w:t>债券存续期信息公示</w:t>
      </w:r>
      <w:bookmarkEnd w:id="0"/>
      <w:bookmarkEnd w:id="1"/>
    </w:p>
    <w:p>
      <w:pPr>
        <w:spacing w:line="600" w:lineRule="exact"/>
        <w:ind w:firstLine="562" w:firstLineChars="200"/>
        <w:rPr>
          <w:b/>
          <w:sz w:val="28"/>
          <w:szCs w:val="28"/>
        </w:rPr>
      </w:pPr>
      <w:r>
        <w:rPr>
          <w:rFonts w:hint="eastAsia"/>
          <w:b/>
          <w:sz w:val="28"/>
          <w:szCs w:val="28"/>
        </w:rPr>
        <w:t>一、债券资金使用单位</w:t>
      </w:r>
    </w:p>
    <w:p>
      <w:pPr>
        <w:spacing w:line="600" w:lineRule="exact"/>
        <w:ind w:firstLine="560" w:firstLineChars="200"/>
        <w:rPr>
          <w:sz w:val="28"/>
          <w:szCs w:val="28"/>
        </w:rPr>
      </w:pPr>
      <w:r>
        <w:rPr>
          <w:rFonts w:hint="eastAsia" w:cs="Times New Roman"/>
          <w:sz w:val="28"/>
          <w:szCs w:val="28"/>
        </w:rPr>
        <w:t>本次信息公示所涉债券资金的使用单位</w:t>
      </w:r>
      <w:r>
        <w:rPr>
          <w:rFonts w:hint="eastAsia"/>
          <w:sz w:val="28"/>
          <w:szCs w:val="28"/>
        </w:rPr>
        <w:t>：</w:t>
      </w:r>
      <w:r>
        <w:rPr>
          <w:rFonts w:hint="eastAsia"/>
          <w:sz w:val="28"/>
          <w:szCs w:val="28"/>
          <w:u w:val="single"/>
          <w:lang w:eastAsia="zh-CN"/>
        </w:rPr>
        <w:t>曲沃县</w:t>
      </w:r>
      <w:r>
        <w:rPr>
          <w:rFonts w:hint="eastAsia"/>
          <w:sz w:val="28"/>
          <w:szCs w:val="28"/>
          <w:u w:val="single"/>
          <w:lang w:val="en-US" w:eastAsia="zh-CN"/>
        </w:rPr>
        <w:t>晋之源农业开发有限公司</w:t>
      </w:r>
      <w:r>
        <w:rPr>
          <w:rFonts w:hint="eastAsia"/>
          <w:sz w:val="28"/>
          <w:szCs w:val="28"/>
        </w:rPr>
        <w:t>。本单位</w:t>
      </w:r>
      <w:r>
        <w:rPr>
          <w:rFonts w:hint="eastAsia"/>
          <w:sz w:val="28"/>
          <w:szCs w:val="28"/>
          <w:lang w:val="en-US" w:eastAsia="zh-CN"/>
        </w:rPr>
        <w:t>是有限责任公司</w:t>
      </w:r>
      <w:r>
        <w:rPr>
          <w:rFonts w:hint="eastAsia"/>
          <w:sz w:val="28"/>
          <w:szCs w:val="28"/>
        </w:rPr>
        <w:t>。基本信息如下：</w:t>
      </w: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4" w:type="dxa"/>
            <w:noWrap/>
            <w:vAlign w:val="center"/>
          </w:tcPr>
          <w:p>
            <w:pPr>
              <w:spacing w:line="600" w:lineRule="exact"/>
              <w:jc w:val="center"/>
              <w:rPr>
                <w:sz w:val="28"/>
                <w:szCs w:val="28"/>
              </w:rPr>
            </w:pPr>
            <w:r>
              <w:rPr>
                <w:rFonts w:hint="eastAsia"/>
                <w:sz w:val="28"/>
                <w:szCs w:val="28"/>
                <w:lang w:val="en-US" w:eastAsia="zh-CN"/>
              </w:rPr>
              <w:t>企业</w:t>
            </w:r>
            <w:r>
              <w:rPr>
                <w:rFonts w:hint="eastAsia"/>
                <w:sz w:val="28"/>
                <w:szCs w:val="28"/>
              </w:rPr>
              <w:t>名称</w:t>
            </w:r>
          </w:p>
        </w:tc>
        <w:tc>
          <w:tcPr>
            <w:tcW w:w="5858" w:type="dxa"/>
            <w:noWrap/>
            <w:vAlign w:val="center"/>
          </w:tcPr>
          <w:p>
            <w:pPr>
              <w:spacing w:line="600" w:lineRule="exact"/>
              <w:jc w:val="center"/>
              <w:rPr>
                <w:rFonts w:hint="default" w:eastAsiaTheme="minorEastAsia"/>
                <w:sz w:val="28"/>
                <w:szCs w:val="28"/>
                <w:lang w:val="en-US" w:eastAsia="zh-CN"/>
              </w:rPr>
            </w:pPr>
            <w:r>
              <w:rPr>
                <w:rFonts w:hint="eastAsia"/>
                <w:sz w:val="28"/>
                <w:szCs w:val="28"/>
                <w:lang w:eastAsia="zh-CN"/>
              </w:rPr>
              <w:t>曲沃县</w:t>
            </w:r>
            <w:r>
              <w:rPr>
                <w:rFonts w:hint="eastAsia"/>
                <w:sz w:val="28"/>
                <w:szCs w:val="28"/>
                <w:lang w:val="en-US" w:eastAsia="zh-CN"/>
              </w:rPr>
              <w:t>晋之源农业开发有限公司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4" w:type="dxa"/>
            <w:noWrap/>
            <w:vAlign w:val="center"/>
          </w:tcPr>
          <w:p>
            <w:pPr>
              <w:spacing w:line="600" w:lineRule="exact"/>
              <w:jc w:val="center"/>
              <w:rPr>
                <w:sz w:val="28"/>
                <w:szCs w:val="28"/>
              </w:rPr>
            </w:pPr>
            <w:r>
              <w:rPr>
                <w:rFonts w:hint="eastAsia"/>
                <w:sz w:val="28"/>
                <w:szCs w:val="28"/>
                <w:lang w:val="en-US" w:eastAsia="zh-CN"/>
              </w:rPr>
              <w:t>企业</w:t>
            </w:r>
            <w:r>
              <w:rPr>
                <w:rFonts w:hint="eastAsia"/>
                <w:sz w:val="28"/>
                <w:szCs w:val="28"/>
              </w:rPr>
              <w:t>性质</w:t>
            </w:r>
          </w:p>
        </w:tc>
        <w:tc>
          <w:tcPr>
            <w:tcW w:w="5858" w:type="dxa"/>
            <w:noWrap/>
            <w:vAlign w:val="center"/>
          </w:tcPr>
          <w:p>
            <w:pPr>
              <w:spacing w:line="600" w:lineRule="exact"/>
              <w:jc w:val="center"/>
              <w:rPr>
                <w:rFonts w:hint="default" w:eastAsiaTheme="minorEastAsia"/>
                <w:sz w:val="28"/>
                <w:szCs w:val="28"/>
                <w:lang w:val="en-US" w:eastAsia="zh-CN"/>
              </w:rPr>
            </w:pPr>
            <w:r>
              <w:rPr>
                <w:rFonts w:hint="eastAsia"/>
                <w:sz w:val="28"/>
                <w:szCs w:val="28"/>
                <w:lang w:val="en-US" w:eastAsia="zh-CN"/>
              </w:rPr>
              <w:t>国有控股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4" w:type="dxa"/>
            <w:noWrap/>
            <w:vAlign w:val="center"/>
          </w:tcPr>
          <w:p>
            <w:pPr>
              <w:spacing w:line="600" w:lineRule="exact"/>
              <w:jc w:val="center"/>
              <w:rPr>
                <w:sz w:val="28"/>
                <w:szCs w:val="28"/>
              </w:rPr>
            </w:pPr>
            <w:r>
              <w:rPr>
                <w:rFonts w:hint="eastAsia"/>
                <w:sz w:val="28"/>
                <w:szCs w:val="28"/>
              </w:rPr>
              <w:t>统一社会信用代码</w:t>
            </w:r>
          </w:p>
        </w:tc>
        <w:tc>
          <w:tcPr>
            <w:tcW w:w="5858" w:type="dxa"/>
            <w:noWrap/>
            <w:vAlign w:val="center"/>
          </w:tcPr>
          <w:p>
            <w:pPr>
              <w:spacing w:line="600" w:lineRule="exact"/>
              <w:jc w:val="center"/>
              <w:rPr>
                <w:rFonts w:hint="default"/>
                <w:sz w:val="28"/>
                <w:szCs w:val="28"/>
                <w:lang w:val="en-US" w:eastAsia="zh-CN"/>
              </w:rPr>
            </w:pPr>
            <w:r>
              <w:rPr>
                <w:rFonts w:hint="eastAsia"/>
                <w:sz w:val="28"/>
                <w:szCs w:val="28"/>
                <w:lang w:val="en-US" w:eastAsia="zh-CN"/>
              </w:rPr>
              <w:t>91141021056279688K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4" w:type="dxa"/>
            <w:noWrap/>
            <w:vAlign w:val="center"/>
          </w:tcPr>
          <w:p>
            <w:pPr>
              <w:spacing w:line="600" w:lineRule="exact"/>
              <w:jc w:val="center"/>
              <w:rPr>
                <w:sz w:val="28"/>
                <w:szCs w:val="28"/>
              </w:rPr>
            </w:pPr>
            <w:r>
              <w:rPr>
                <w:rFonts w:hint="eastAsia"/>
                <w:sz w:val="28"/>
                <w:szCs w:val="28"/>
                <w:lang w:val="en-US" w:eastAsia="zh-CN"/>
              </w:rPr>
              <w:t>企业</w:t>
            </w:r>
            <w:r>
              <w:rPr>
                <w:rFonts w:hint="eastAsia"/>
                <w:sz w:val="28"/>
                <w:szCs w:val="28"/>
              </w:rPr>
              <w:t>地址</w:t>
            </w:r>
          </w:p>
        </w:tc>
        <w:tc>
          <w:tcPr>
            <w:tcW w:w="5858" w:type="dxa"/>
            <w:noWrap/>
            <w:vAlign w:val="center"/>
          </w:tcPr>
          <w:p>
            <w:pPr>
              <w:spacing w:line="600" w:lineRule="exact"/>
              <w:jc w:val="center"/>
              <w:rPr>
                <w:rFonts w:hint="default"/>
                <w:sz w:val="28"/>
                <w:szCs w:val="28"/>
                <w:lang w:val="en-US" w:eastAsia="zh-CN"/>
              </w:rPr>
            </w:pPr>
            <w:r>
              <w:rPr>
                <w:rFonts w:hint="eastAsia"/>
                <w:sz w:val="28"/>
                <w:szCs w:val="28"/>
                <w:lang w:eastAsia="zh-CN"/>
              </w:rPr>
              <w:t>曲沃县</w:t>
            </w:r>
            <w:r>
              <w:rPr>
                <w:rFonts w:hint="eastAsia"/>
                <w:sz w:val="28"/>
                <w:szCs w:val="28"/>
                <w:lang w:val="en-US" w:eastAsia="zh-CN"/>
              </w:rPr>
              <w:t>西大街农业委员会6楼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4" w:type="dxa"/>
            <w:noWrap/>
            <w:vAlign w:val="center"/>
          </w:tcPr>
          <w:p>
            <w:pPr>
              <w:spacing w:line="600" w:lineRule="exact"/>
              <w:jc w:val="center"/>
              <w:rPr>
                <w:rFonts w:hint="default" w:eastAsiaTheme="minorEastAsia"/>
                <w:sz w:val="28"/>
                <w:szCs w:val="28"/>
                <w:lang w:val="en-US" w:eastAsia="zh-CN"/>
              </w:rPr>
            </w:pPr>
            <w:r>
              <w:rPr>
                <w:rFonts w:hint="eastAsia"/>
                <w:sz w:val="28"/>
                <w:szCs w:val="28"/>
                <w:lang w:val="en-US" w:eastAsia="zh-CN"/>
              </w:rPr>
              <w:t>企业法定代表人</w:t>
            </w:r>
          </w:p>
        </w:tc>
        <w:tc>
          <w:tcPr>
            <w:tcW w:w="5858" w:type="dxa"/>
            <w:noWrap/>
            <w:vAlign w:val="center"/>
          </w:tcPr>
          <w:p>
            <w:pPr>
              <w:spacing w:line="600" w:lineRule="exact"/>
              <w:jc w:val="center"/>
              <w:rPr>
                <w:rFonts w:hint="default"/>
                <w:sz w:val="28"/>
                <w:szCs w:val="28"/>
                <w:lang w:val="en-US" w:eastAsia="zh-CN"/>
              </w:rPr>
            </w:pPr>
            <w:r>
              <w:rPr>
                <w:rFonts w:hint="eastAsia"/>
                <w:sz w:val="28"/>
                <w:szCs w:val="28"/>
                <w:lang w:val="en-US" w:eastAsia="zh-CN"/>
              </w:rPr>
              <w:t>贾瑞明</w:t>
            </w:r>
          </w:p>
        </w:tc>
      </w:tr>
    </w:tbl>
    <w:p>
      <w:pPr>
        <w:spacing w:line="600" w:lineRule="exact"/>
        <w:ind w:firstLine="562" w:firstLineChars="200"/>
        <w:rPr>
          <w:b/>
          <w:sz w:val="28"/>
          <w:szCs w:val="28"/>
        </w:rPr>
      </w:pPr>
      <w:r>
        <w:rPr>
          <w:rFonts w:hint="eastAsia"/>
          <w:b/>
          <w:sz w:val="28"/>
          <w:szCs w:val="28"/>
        </w:rPr>
        <w:t>二、债券资金拨付情况</w:t>
      </w:r>
    </w:p>
    <w:p>
      <w:pPr>
        <w:spacing w:line="600" w:lineRule="exact"/>
        <w:ind w:firstLine="560" w:firstLineChars="200"/>
        <w:rPr>
          <w:rFonts w:hint="eastAsia"/>
          <w:sz w:val="28"/>
          <w:szCs w:val="28"/>
        </w:rPr>
      </w:pPr>
      <w:r>
        <w:rPr>
          <w:rFonts w:hint="eastAsia"/>
          <w:sz w:val="28"/>
          <w:szCs w:val="28"/>
        </w:rPr>
        <w:t>20</w:t>
      </w:r>
      <w:r>
        <w:rPr>
          <w:rFonts w:hint="eastAsia"/>
          <w:sz w:val="28"/>
          <w:szCs w:val="28"/>
          <w:lang w:val="en-US" w:eastAsia="zh-CN"/>
        </w:rPr>
        <w:t>20</w:t>
      </w:r>
      <w:r>
        <w:rPr>
          <w:rFonts w:hint="eastAsia"/>
          <w:sz w:val="28"/>
          <w:szCs w:val="28"/>
        </w:rPr>
        <w:t>年度，</w:t>
      </w:r>
      <w:r>
        <w:rPr>
          <w:rFonts w:hint="eastAsia"/>
          <w:sz w:val="28"/>
          <w:szCs w:val="28"/>
          <w:u w:val="single"/>
          <w:lang w:eastAsia="zh-CN"/>
        </w:rPr>
        <w:t>曲沃县</w:t>
      </w:r>
      <w:r>
        <w:rPr>
          <w:rFonts w:hint="eastAsia"/>
          <w:sz w:val="28"/>
          <w:szCs w:val="28"/>
          <w:u w:val="single"/>
          <w:lang w:val="en-US" w:eastAsia="zh-CN"/>
        </w:rPr>
        <w:t>晋之源农业开发有限公司</w:t>
      </w:r>
      <w:r>
        <w:rPr>
          <w:rFonts w:hint="eastAsia"/>
          <w:sz w:val="28"/>
          <w:szCs w:val="28"/>
        </w:rPr>
        <w:t>共收到</w:t>
      </w:r>
      <w:r>
        <w:rPr>
          <w:rFonts w:hint="eastAsia"/>
          <w:sz w:val="28"/>
          <w:szCs w:val="28"/>
          <w:lang w:val="en-US" w:eastAsia="zh-CN"/>
        </w:rPr>
        <w:t>专项</w:t>
      </w:r>
      <w:r>
        <w:rPr>
          <w:rFonts w:hint="eastAsia"/>
          <w:sz w:val="28"/>
          <w:szCs w:val="28"/>
        </w:rPr>
        <w:t>债券资金</w:t>
      </w:r>
      <w:r>
        <w:rPr>
          <w:rFonts w:hint="eastAsia"/>
          <w:sz w:val="28"/>
          <w:szCs w:val="28"/>
          <w:lang w:val="en-US" w:eastAsia="zh-CN"/>
        </w:rPr>
        <w:t>1500</w:t>
      </w:r>
      <w:r>
        <w:rPr>
          <w:rFonts w:hint="eastAsia"/>
          <w:sz w:val="28"/>
          <w:szCs w:val="28"/>
        </w:rPr>
        <w:t>万元</w:t>
      </w:r>
      <w:r>
        <w:rPr>
          <w:rFonts w:hint="eastAsia"/>
          <w:sz w:val="28"/>
          <w:szCs w:val="28"/>
          <w:lang w:eastAsia="zh-CN"/>
        </w:rPr>
        <w:t>。</w:t>
      </w:r>
      <w:r>
        <w:rPr>
          <w:rFonts w:hint="eastAsia"/>
          <w:sz w:val="28"/>
          <w:szCs w:val="28"/>
        </w:rPr>
        <w:t>具体情况如下：</w:t>
      </w:r>
    </w:p>
    <w:p>
      <w:pPr>
        <w:pStyle w:val="4"/>
        <w:rPr>
          <w:rFonts w:hint="eastAsia"/>
          <w:sz w:val="28"/>
          <w:szCs w:val="28"/>
        </w:rPr>
      </w:pPr>
      <w:r>
        <w:rPr>
          <w:rFonts w:hint="eastAsia"/>
          <w:sz w:val="28"/>
          <w:szCs w:val="28"/>
          <w:lang w:val="en-US" w:eastAsia="zh-CN"/>
        </w:rPr>
        <w:t xml:space="preserve">   2</w:t>
      </w:r>
      <w:r>
        <w:rPr>
          <w:rFonts w:hint="eastAsia"/>
          <w:sz w:val="28"/>
          <w:szCs w:val="28"/>
        </w:rPr>
        <w:t>0</w:t>
      </w:r>
      <w:r>
        <w:rPr>
          <w:rFonts w:hint="eastAsia"/>
          <w:sz w:val="28"/>
          <w:szCs w:val="28"/>
          <w:lang w:val="en-US" w:eastAsia="zh-CN"/>
        </w:rPr>
        <w:t>20</w:t>
      </w:r>
      <w:r>
        <w:rPr>
          <w:rFonts w:hint="eastAsia"/>
          <w:sz w:val="28"/>
          <w:szCs w:val="28"/>
        </w:rPr>
        <w:t>年</w:t>
      </w:r>
      <w:r>
        <w:rPr>
          <w:rFonts w:hint="eastAsia"/>
          <w:sz w:val="28"/>
          <w:szCs w:val="28"/>
          <w:u w:val="single"/>
        </w:rPr>
        <w:t xml:space="preserve"> </w:t>
      </w:r>
      <w:r>
        <w:rPr>
          <w:rFonts w:hint="eastAsia"/>
          <w:sz w:val="28"/>
          <w:szCs w:val="28"/>
          <w:u w:val="single"/>
          <w:lang w:val="en-US" w:eastAsia="zh-CN"/>
        </w:rPr>
        <w:t>10</w:t>
      </w:r>
      <w:r>
        <w:rPr>
          <w:rFonts w:hint="eastAsia"/>
          <w:sz w:val="28"/>
          <w:szCs w:val="28"/>
        </w:rPr>
        <w:t>月</w:t>
      </w:r>
      <w:r>
        <w:rPr>
          <w:rFonts w:hint="eastAsia"/>
          <w:sz w:val="28"/>
          <w:szCs w:val="28"/>
          <w:u w:val="single"/>
        </w:rPr>
        <w:t xml:space="preserve">  </w:t>
      </w:r>
      <w:r>
        <w:rPr>
          <w:rFonts w:hint="eastAsia"/>
          <w:sz w:val="28"/>
          <w:szCs w:val="28"/>
          <w:u w:val="single"/>
          <w:lang w:val="en-US" w:eastAsia="zh-CN"/>
        </w:rPr>
        <w:t>21</w:t>
      </w:r>
      <w:r>
        <w:rPr>
          <w:rFonts w:hint="eastAsia"/>
          <w:sz w:val="28"/>
          <w:szCs w:val="28"/>
        </w:rPr>
        <w:t>日，</w:t>
      </w:r>
      <w:r>
        <w:rPr>
          <w:rFonts w:hint="eastAsia"/>
          <w:sz w:val="28"/>
          <w:szCs w:val="28"/>
          <w:lang w:eastAsia="zh-CN"/>
        </w:rPr>
        <w:t>曲沃县</w:t>
      </w:r>
      <w:r>
        <w:rPr>
          <w:rFonts w:hint="eastAsia"/>
          <w:sz w:val="28"/>
          <w:szCs w:val="28"/>
        </w:rPr>
        <w:t>财政局拨付</w:t>
      </w:r>
      <w:r>
        <w:rPr>
          <w:rFonts w:hint="eastAsia"/>
          <w:sz w:val="28"/>
          <w:szCs w:val="28"/>
          <w:lang w:eastAsia="zh-CN"/>
        </w:rPr>
        <w:t>专项</w:t>
      </w:r>
      <w:r>
        <w:rPr>
          <w:rFonts w:hint="eastAsia"/>
          <w:sz w:val="28"/>
          <w:szCs w:val="28"/>
        </w:rPr>
        <w:t>债券资金</w:t>
      </w:r>
      <w:r>
        <w:rPr>
          <w:rFonts w:hint="eastAsia"/>
          <w:sz w:val="28"/>
          <w:szCs w:val="28"/>
          <w:lang w:val="en-US" w:eastAsia="zh-CN"/>
        </w:rPr>
        <w:t>1500</w:t>
      </w:r>
      <w:r>
        <w:rPr>
          <w:rFonts w:hint="eastAsia"/>
          <w:sz w:val="28"/>
          <w:szCs w:val="28"/>
        </w:rPr>
        <w:t>万元。</w:t>
      </w:r>
    </w:p>
    <w:p>
      <w:pPr>
        <w:pStyle w:val="4"/>
        <w:ind w:firstLine="562" w:firstLineChars="200"/>
        <w:rPr>
          <w:b/>
          <w:sz w:val="28"/>
          <w:szCs w:val="28"/>
        </w:rPr>
      </w:pPr>
      <w:r>
        <w:rPr>
          <w:rFonts w:hint="eastAsia"/>
          <w:b/>
          <w:sz w:val="28"/>
          <w:szCs w:val="28"/>
        </w:rPr>
        <w:t>三、债券资金使用情况</w:t>
      </w:r>
    </w:p>
    <w:p>
      <w:pPr>
        <w:spacing w:line="600" w:lineRule="exact"/>
        <w:ind w:firstLine="560" w:firstLineChars="200"/>
        <w:rPr>
          <w:rFonts w:hint="eastAsia"/>
          <w:sz w:val="28"/>
          <w:szCs w:val="28"/>
          <w:lang w:eastAsia="zh-CN"/>
        </w:rPr>
      </w:pPr>
      <w:r>
        <w:rPr>
          <w:rFonts w:hint="eastAsia"/>
          <w:sz w:val="28"/>
          <w:szCs w:val="28"/>
        </w:rPr>
        <w:t>截止20</w:t>
      </w:r>
      <w:r>
        <w:rPr>
          <w:rFonts w:hint="eastAsia"/>
          <w:sz w:val="28"/>
          <w:szCs w:val="28"/>
          <w:lang w:val="en-US" w:eastAsia="zh-CN"/>
        </w:rPr>
        <w:t>20</w:t>
      </w:r>
      <w:r>
        <w:rPr>
          <w:rFonts w:hint="eastAsia"/>
          <w:sz w:val="28"/>
          <w:szCs w:val="28"/>
        </w:rPr>
        <w:t>年1</w:t>
      </w:r>
      <w:r>
        <w:rPr>
          <w:sz w:val="28"/>
          <w:szCs w:val="28"/>
        </w:rPr>
        <w:t>2</w:t>
      </w:r>
      <w:r>
        <w:rPr>
          <w:rFonts w:hint="eastAsia"/>
          <w:sz w:val="28"/>
          <w:szCs w:val="28"/>
        </w:rPr>
        <w:t>月3</w:t>
      </w:r>
      <w:r>
        <w:rPr>
          <w:sz w:val="28"/>
          <w:szCs w:val="28"/>
        </w:rPr>
        <w:t>1</w:t>
      </w:r>
      <w:r>
        <w:rPr>
          <w:rFonts w:hint="eastAsia"/>
          <w:sz w:val="28"/>
          <w:szCs w:val="28"/>
        </w:rPr>
        <w:t>日，</w:t>
      </w:r>
      <w:r>
        <w:rPr>
          <w:rFonts w:hint="eastAsia"/>
          <w:sz w:val="28"/>
          <w:szCs w:val="28"/>
          <w:lang w:eastAsia="zh-CN"/>
        </w:rPr>
        <w:t>曲沃县</w:t>
      </w:r>
      <w:r>
        <w:rPr>
          <w:rFonts w:hint="eastAsia"/>
          <w:sz w:val="28"/>
          <w:szCs w:val="28"/>
          <w:lang w:val="en-US" w:eastAsia="zh-CN"/>
        </w:rPr>
        <w:t>晋之源农业开发有限公司黄河金三角智慧菜谷集约化智能温室</w:t>
      </w:r>
      <w:r>
        <w:rPr>
          <w:rFonts w:hint="eastAsia"/>
          <w:sz w:val="28"/>
          <w:szCs w:val="28"/>
          <w:lang w:eastAsia="zh-CN"/>
        </w:rPr>
        <w:t>项目</w:t>
      </w:r>
      <w:r>
        <w:rPr>
          <w:rFonts w:hint="eastAsia"/>
          <w:sz w:val="28"/>
          <w:szCs w:val="28"/>
          <w:lang w:val="en-US" w:eastAsia="zh-CN"/>
        </w:rPr>
        <w:t>专项</w:t>
      </w:r>
      <w:r>
        <w:rPr>
          <w:rFonts w:hint="eastAsia"/>
          <w:sz w:val="28"/>
          <w:szCs w:val="28"/>
          <w:lang w:eastAsia="zh-CN"/>
        </w:rPr>
        <w:t>债券资金</w:t>
      </w:r>
      <w:r>
        <w:rPr>
          <w:rFonts w:hint="eastAsia"/>
          <w:sz w:val="28"/>
          <w:szCs w:val="28"/>
          <w:lang w:val="en-US" w:eastAsia="zh-CN"/>
        </w:rPr>
        <w:t>还剩194.51万元未使用</w:t>
      </w:r>
      <w:r>
        <w:rPr>
          <w:rFonts w:hint="eastAsia"/>
          <w:sz w:val="28"/>
          <w:szCs w:val="28"/>
          <w:lang w:eastAsia="zh-CN"/>
        </w:rPr>
        <w:t>。</w:t>
      </w:r>
    </w:p>
    <w:tbl>
      <w:tblPr>
        <w:tblStyle w:val="7"/>
        <w:tblW w:w="8336" w:type="dxa"/>
        <w:jc w:val="center"/>
        <w:tblLayout w:type="fixed"/>
        <w:tblCellMar>
          <w:top w:w="0" w:type="dxa"/>
          <w:left w:w="0" w:type="dxa"/>
          <w:bottom w:w="0" w:type="dxa"/>
          <w:right w:w="0" w:type="dxa"/>
        </w:tblCellMar>
      </w:tblPr>
      <w:tblGrid>
        <w:gridCol w:w="723"/>
        <w:gridCol w:w="1300"/>
        <w:gridCol w:w="4521"/>
        <w:gridCol w:w="1792"/>
      </w:tblGrid>
      <w:tr>
        <w:tblPrEx>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center"/>
              <w:rPr>
                <w:b/>
                <w:color w:val="000000"/>
                <w:sz w:val="20"/>
                <w:szCs w:val="20"/>
              </w:rPr>
            </w:pPr>
            <w:r>
              <w:rPr>
                <w:rFonts w:hint="eastAsia"/>
                <w:b/>
                <w:color w:val="000000"/>
                <w:sz w:val="20"/>
                <w:szCs w:val="20"/>
              </w:rPr>
              <w:t>序号</w:t>
            </w:r>
          </w:p>
        </w:tc>
        <w:tc>
          <w:tcPr>
            <w:tcW w:w="1300" w:type="dxa"/>
            <w:tcBorders>
              <w:top w:val="single" w:color="000000" w:sz="8"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center"/>
              <w:rPr>
                <w:b/>
                <w:color w:val="000000"/>
                <w:sz w:val="20"/>
                <w:szCs w:val="20"/>
              </w:rPr>
            </w:pPr>
            <w:r>
              <w:rPr>
                <w:rFonts w:hint="eastAsia"/>
                <w:b/>
                <w:color w:val="000000"/>
                <w:sz w:val="20"/>
                <w:szCs w:val="20"/>
              </w:rPr>
              <w:t>日 期</w:t>
            </w:r>
          </w:p>
        </w:tc>
        <w:tc>
          <w:tcPr>
            <w:tcW w:w="4521" w:type="dxa"/>
            <w:tcBorders>
              <w:top w:val="single" w:color="000000" w:sz="8"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center"/>
              <w:rPr>
                <w:b/>
                <w:color w:val="000000"/>
                <w:sz w:val="20"/>
                <w:szCs w:val="20"/>
              </w:rPr>
            </w:pPr>
            <w:r>
              <w:rPr>
                <w:rFonts w:hint="eastAsia"/>
                <w:b/>
                <w:color w:val="000000"/>
                <w:sz w:val="20"/>
                <w:szCs w:val="20"/>
              </w:rPr>
              <w:t>摘 要</w:t>
            </w:r>
          </w:p>
        </w:tc>
        <w:tc>
          <w:tcPr>
            <w:tcW w:w="1792" w:type="dxa"/>
            <w:tcBorders>
              <w:top w:val="single" w:color="000000" w:sz="8" w:space="0"/>
              <w:left w:val="dotted" w:color="auto" w:sz="4" w:space="0"/>
              <w:bottom w:val="dotted" w:color="auto" w:sz="4" w:space="0"/>
              <w:right w:val="nil"/>
            </w:tcBorders>
            <w:shd w:val="clear" w:color="auto" w:fill="auto"/>
            <w:noWrap/>
            <w:tcMar>
              <w:top w:w="15" w:type="dxa"/>
              <w:left w:w="15" w:type="dxa"/>
              <w:right w:w="15" w:type="dxa"/>
            </w:tcMar>
            <w:vAlign w:val="center"/>
          </w:tcPr>
          <w:p>
            <w:pPr>
              <w:jc w:val="center"/>
              <w:textAlignment w:val="center"/>
              <w:rPr>
                <w:b/>
                <w:color w:val="000000"/>
                <w:sz w:val="20"/>
                <w:szCs w:val="20"/>
              </w:rPr>
            </w:pPr>
            <w:r>
              <w:rPr>
                <w:rFonts w:hint="eastAsia"/>
                <w:b/>
                <w:color w:val="000000"/>
                <w:sz w:val="20"/>
                <w:szCs w:val="20"/>
              </w:rPr>
              <w:t>金 额</w:t>
            </w:r>
          </w:p>
        </w:tc>
      </w:tr>
      <w:tr>
        <w:tblPrEx>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1</w:t>
            </w:r>
          </w:p>
        </w:tc>
        <w:tc>
          <w:tcPr>
            <w:tcW w:w="1300" w:type="dxa"/>
            <w:tcBorders>
              <w:top w:val="dotted" w:color="auto" w:sz="4"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bottom"/>
              <w:rPr>
                <w:rFonts w:hint="default" w:eastAsiaTheme="minorEastAsia"/>
                <w:color w:val="000000"/>
                <w:sz w:val="20"/>
                <w:szCs w:val="20"/>
                <w:lang w:val="en-US" w:eastAsia="zh-CN"/>
              </w:rPr>
            </w:pPr>
            <w:r>
              <w:rPr>
                <w:rFonts w:hint="eastAsia"/>
                <w:color w:val="000000"/>
                <w:sz w:val="20"/>
                <w:szCs w:val="20"/>
                <w:lang w:val="en-US" w:eastAsia="zh-CN"/>
              </w:rPr>
              <w:t>2020.10.23</w:t>
            </w:r>
          </w:p>
        </w:tc>
        <w:tc>
          <w:tcPr>
            <w:tcW w:w="4521" w:type="dxa"/>
            <w:tcBorders>
              <w:top w:val="dotted" w:color="auto" w:sz="4"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bottom"/>
              <w:rPr>
                <w:rFonts w:hint="eastAsia" w:eastAsiaTheme="minorEastAsia"/>
                <w:color w:val="000000"/>
                <w:sz w:val="20"/>
                <w:szCs w:val="20"/>
                <w:lang w:eastAsia="zh-CN"/>
              </w:rPr>
            </w:pPr>
            <w:r>
              <w:rPr>
                <w:rFonts w:hint="eastAsia"/>
                <w:color w:val="000000"/>
                <w:sz w:val="20"/>
                <w:szCs w:val="20"/>
                <w:lang w:eastAsia="zh-CN"/>
              </w:rPr>
              <w:t>付</w:t>
            </w:r>
            <w:r>
              <w:rPr>
                <w:rFonts w:hint="eastAsia"/>
                <w:color w:val="000000"/>
                <w:sz w:val="20"/>
                <w:szCs w:val="20"/>
                <w:lang w:val="en-US" w:eastAsia="zh-CN"/>
              </w:rPr>
              <w:t>集约化智能温室</w:t>
            </w:r>
            <w:r>
              <w:rPr>
                <w:rFonts w:hint="eastAsia"/>
                <w:color w:val="000000"/>
                <w:sz w:val="20"/>
                <w:szCs w:val="20"/>
                <w:lang w:eastAsia="zh-CN"/>
              </w:rPr>
              <w:t>工程款</w:t>
            </w:r>
          </w:p>
        </w:tc>
        <w:tc>
          <w:tcPr>
            <w:tcW w:w="1792" w:type="dxa"/>
            <w:tcBorders>
              <w:top w:val="dotted" w:color="auto" w:sz="4" w:space="0"/>
              <w:left w:val="dotted" w:color="auto" w:sz="4" w:space="0"/>
              <w:bottom w:val="dotted" w:color="auto" w:sz="4" w:space="0"/>
              <w:right w:val="nil"/>
            </w:tcBorders>
            <w:shd w:val="clear" w:color="auto" w:fill="auto"/>
            <w:noWrap/>
            <w:tcMar>
              <w:top w:w="15" w:type="dxa"/>
              <w:left w:w="15" w:type="dxa"/>
              <w:right w:w="15" w:type="dxa"/>
            </w:tcMar>
            <w:vAlign w:val="center"/>
          </w:tcPr>
          <w:p>
            <w:pPr>
              <w:jc w:val="center"/>
              <w:textAlignment w:val="bottom"/>
              <w:rPr>
                <w:rFonts w:hint="default" w:eastAsiaTheme="minorEastAsia"/>
                <w:color w:val="000000"/>
                <w:sz w:val="20"/>
                <w:szCs w:val="20"/>
                <w:lang w:val="en-US" w:eastAsia="zh-CN"/>
              </w:rPr>
            </w:pPr>
            <w:r>
              <w:rPr>
                <w:rFonts w:hint="eastAsia"/>
                <w:color w:val="000000"/>
                <w:sz w:val="20"/>
                <w:szCs w:val="20"/>
                <w:lang w:val="en-US" w:eastAsia="zh-CN"/>
              </w:rPr>
              <w:t>900</w:t>
            </w:r>
          </w:p>
        </w:tc>
      </w:tr>
      <w:tr>
        <w:tblPrEx>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2</w:t>
            </w:r>
          </w:p>
        </w:tc>
        <w:tc>
          <w:tcPr>
            <w:tcW w:w="1300" w:type="dxa"/>
            <w:tcBorders>
              <w:top w:val="dotted" w:color="auto" w:sz="4"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bottom"/>
              <w:rPr>
                <w:rFonts w:hint="default" w:eastAsiaTheme="minorEastAsia"/>
                <w:color w:val="000000"/>
                <w:sz w:val="20"/>
                <w:szCs w:val="20"/>
                <w:lang w:val="en-US" w:eastAsia="zh-CN"/>
              </w:rPr>
            </w:pPr>
            <w:r>
              <w:rPr>
                <w:rFonts w:hint="eastAsia"/>
                <w:color w:val="000000"/>
                <w:sz w:val="20"/>
                <w:szCs w:val="20"/>
                <w:lang w:val="en-US" w:eastAsia="zh-CN"/>
              </w:rPr>
              <w:t>2020.10.27</w:t>
            </w:r>
          </w:p>
        </w:tc>
        <w:tc>
          <w:tcPr>
            <w:tcW w:w="4521" w:type="dxa"/>
            <w:tcBorders>
              <w:top w:val="dotted" w:color="auto" w:sz="4"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bottom"/>
              <w:rPr>
                <w:color w:val="000000"/>
                <w:sz w:val="20"/>
                <w:szCs w:val="20"/>
              </w:rPr>
            </w:pPr>
            <w:r>
              <w:rPr>
                <w:rFonts w:hint="eastAsia"/>
                <w:color w:val="000000"/>
                <w:sz w:val="20"/>
                <w:szCs w:val="20"/>
                <w:lang w:eastAsia="zh-CN"/>
              </w:rPr>
              <w:t>付</w:t>
            </w:r>
            <w:r>
              <w:rPr>
                <w:rFonts w:hint="eastAsia"/>
                <w:color w:val="000000"/>
                <w:sz w:val="20"/>
                <w:szCs w:val="20"/>
                <w:lang w:val="en-US" w:eastAsia="zh-CN"/>
              </w:rPr>
              <w:t>集约化智能温室</w:t>
            </w:r>
            <w:r>
              <w:rPr>
                <w:rFonts w:hint="eastAsia"/>
                <w:color w:val="000000"/>
                <w:sz w:val="20"/>
                <w:szCs w:val="20"/>
                <w:lang w:eastAsia="zh-CN"/>
              </w:rPr>
              <w:t>工程款</w:t>
            </w:r>
          </w:p>
        </w:tc>
        <w:tc>
          <w:tcPr>
            <w:tcW w:w="1792" w:type="dxa"/>
            <w:tcBorders>
              <w:top w:val="dotted" w:color="auto" w:sz="4" w:space="0"/>
              <w:left w:val="dotted" w:color="auto" w:sz="4" w:space="0"/>
              <w:bottom w:val="dotted" w:color="auto" w:sz="4" w:space="0"/>
              <w:right w:val="nil"/>
            </w:tcBorders>
            <w:shd w:val="clear" w:color="auto" w:fill="auto"/>
            <w:noWrap/>
            <w:tcMar>
              <w:top w:w="15" w:type="dxa"/>
              <w:left w:w="15" w:type="dxa"/>
              <w:right w:w="15" w:type="dxa"/>
            </w:tcMar>
            <w:vAlign w:val="center"/>
          </w:tcPr>
          <w:p>
            <w:pPr>
              <w:jc w:val="center"/>
              <w:textAlignment w:val="bottom"/>
              <w:rPr>
                <w:rFonts w:hint="default" w:eastAsiaTheme="minorEastAsia"/>
                <w:color w:val="000000"/>
                <w:sz w:val="20"/>
                <w:szCs w:val="20"/>
                <w:lang w:val="en-US" w:eastAsia="zh-CN"/>
              </w:rPr>
            </w:pPr>
            <w:r>
              <w:rPr>
                <w:rFonts w:hint="eastAsia"/>
                <w:color w:val="000000"/>
                <w:sz w:val="20"/>
                <w:szCs w:val="20"/>
                <w:lang w:val="en-US" w:eastAsia="zh-CN"/>
              </w:rPr>
              <w:t>300</w:t>
            </w:r>
          </w:p>
        </w:tc>
      </w:tr>
      <w:tr>
        <w:tblPrEx>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3</w:t>
            </w:r>
          </w:p>
        </w:tc>
        <w:tc>
          <w:tcPr>
            <w:tcW w:w="1300" w:type="dxa"/>
            <w:tcBorders>
              <w:top w:val="dotted" w:color="auto" w:sz="4"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bottom"/>
              <w:rPr>
                <w:rFonts w:hint="default" w:eastAsiaTheme="minorEastAsia"/>
                <w:color w:val="000000"/>
                <w:sz w:val="20"/>
                <w:szCs w:val="20"/>
                <w:lang w:val="en-US" w:eastAsia="zh-CN"/>
              </w:rPr>
            </w:pPr>
            <w:r>
              <w:rPr>
                <w:rFonts w:hint="eastAsia"/>
                <w:color w:val="000000"/>
                <w:sz w:val="20"/>
                <w:szCs w:val="20"/>
                <w:lang w:val="en-US" w:eastAsia="zh-CN"/>
              </w:rPr>
              <w:t>2020.12.3</w:t>
            </w:r>
          </w:p>
        </w:tc>
        <w:tc>
          <w:tcPr>
            <w:tcW w:w="4521" w:type="dxa"/>
            <w:tcBorders>
              <w:top w:val="dotted" w:color="auto" w:sz="4"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bottom"/>
              <w:rPr>
                <w:rFonts w:hint="default"/>
                <w:color w:val="000000"/>
                <w:sz w:val="20"/>
                <w:szCs w:val="20"/>
                <w:lang w:val="en-US"/>
              </w:rPr>
            </w:pPr>
            <w:r>
              <w:rPr>
                <w:rFonts w:hint="eastAsia"/>
                <w:color w:val="000000"/>
                <w:sz w:val="20"/>
                <w:szCs w:val="20"/>
                <w:lang w:eastAsia="zh-CN"/>
              </w:rPr>
              <w:t>付</w:t>
            </w:r>
            <w:r>
              <w:rPr>
                <w:rFonts w:hint="eastAsia"/>
                <w:color w:val="000000"/>
                <w:sz w:val="20"/>
                <w:szCs w:val="20"/>
                <w:lang w:val="en-US" w:eastAsia="zh-CN"/>
              </w:rPr>
              <w:t>集约化智能温室前期费用</w:t>
            </w:r>
          </w:p>
        </w:tc>
        <w:tc>
          <w:tcPr>
            <w:tcW w:w="1792" w:type="dxa"/>
            <w:tcBorders>
              <w:top w:val="dotted" w:color="auto" w:sz="4" w:space="0"/>
              <w:left w:val="dotted" w:color="auto" w:sz="4" w:space="0"/>
              <w:bottom w:val="dotted" w:color="auto" w:sz="4" w:space="0"/>
              <w:right w:val="nil"/>
            </w:tcBorders>
            <w:shd w:val="clear" w:color="auto" w:fill="auto"/>
            <w:noWrap/>
            <w:tcMar>
              <w:top w:w="15" w:type="dxa"/>
              <w:left w:w="15" w:type="dxa"/>
              <w:right w:w="15" w:type="dxa"/>
            </w:tcMar>
            <w:vAlign w:val="center"/>
          </w:tcPr>
          <w:p>
            <w:pPr>
              <w:jc w:val="center"/>
              <w:textAlignment w:val="bottom"/>
              <w:rPr>
                <w:rFonts w:hint="default" w:eastAsiaTheme="minorEastAsia"/>
                <w:color w:val="000000"/>
                <w:sz w:val="20"/>
                <w:szCs w:val="20"/>
                <w:lang w:val="en-US" w:eastAsia="zh-CN"/>
              </w:rPr>
            </w:pPr>
            <w:r>
              <w:rPr>
                <w:rFonts w:hint="eastAsia"/>
                <w:color w:val="000000"/>
                <w:sz w:val="20"/>
                <w:szCs w:val="20"/>
                <w:lang w:val="en-US" w:eastAsia="zh-CN"/>
              </w:rPr>
              <w:t>105.49</w:t>
            </w:r>
          </w:p>
        </w:tc>
      </w:tr>
      <w:tr>
        <w:tblPrEx>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shd w:val="clear" w:color="auto" w:fill="auto"/>
            <w:noWrap/>
            <w:tcMar>
              <w:top w:w="15" w:type="dxa"/>
              <w:left w:w="15" w:type="dxa"/>
              <w:right w:w="15" w:type="dxa"/>
            </w:tcMar>
            <w:vAlign w:val="center"/>
          </w:tcPr>
          <w:p>
            <w:pPr>
              <w:jc w:val="center"/>
              <w:textAlignment w:val="bottom"/>
              <w:rPr>
                <w:rFonts w:hint="eastAsia" w:eastAsiaTheme="minorEastAsia"/>
                <w:color w:val="000000"/>
                <w:sz w:val="20"/>
                <w:szCs w:val="20"/>
                <w:lang w:eastAsia="zh-CN"/>
              </w:rPr>
            </w:pPr>
            <w:r>
              <w:rPr>
                <w:rFonts w:hint="eastAsia"/>
                <w:b/>
                <w:color w:val="000000"/>
                <w:sz w:val="20"/>
                <w:szCs w:val="20"/>
              </w:rPr>
              <w:t>合 计</w:t>
            </w:r>
          </w:p>
        </w:tc>
        <w:tc>
          <w:tcPr>
            <w:tcW w:w="1792" w:type="dxa"/>
            <w:tcBorders>
              <w:top w:val="dotted" w:color="auto" w:sz="4" w:space="0"/>
              <w:left w:val="dotted" w:color="auto" w:sz="4" w:space="0"/>
              <w:bottom w:val="dotted" w:color="auto" w:sz="4" w:space="0"/>
              <w:right w:val="nil"/>
            </w:tcBorders>
            <w:shd w:val="clear" w:color="auto" w:fill="auto"/>
            <w:noWrap/>
            <w:tcMar>
              <w:top w:w="15" w:type="dxa"/>
              <w:left w:w="15" w:type="dxa"/>
              <w:right w:w="15" w:type="dxa"/>
            </w:tcMar>
            <w:vAlign w:val="center"/>
          </w:tcPr>
          <w:p>
            <w:pPr>
              <w:jc w:val="center"/>
              <w:textAlignment w:val="bottom"/>
              <w:rPr>
                <w:rFonts w:hint="default" w:eastAsiaTheme="minorEastAsia"/>
                <w:color w:val="000000"/>
                <w:sz w:val="20"/>
                <w:szCs w:val="20"/>
                <w:lang w:val="en-US" w:eastAsia="zh-CN"/>
              </w:rPr>
            </w:pPr>
            <w:r>
              <w:rPr>
                <w:rFonts w:hint="eastAsia"/>
                <w:color w:val="000000"/>
                <w:sz w:val="20"/>
                <w:szCs w:val="20"/>
                <w:lang w:val="en-US" w:eastAsia="zh-CN"/>
              </w:rPr>
              <w:t>1305.49</w:t>
            </w:r>
          </w:p>
        </w:tc>
      </w:tr>
    </w:tbl>
    <w:p>
      <w:pPr>
        <w:adjustRightInd w:val="0"/>
        <w:snapToGrid w:val="0"/>
        <w:spacing w:line="600" w:lineRule="exact"/>
        <w:ind w:firstLine="560" w:firstLineChars="200"/>
        <w:rPr>
          <w:sz w:val="28"/>
          <w:szCs w:val="28"/>
        </w:rPr>
      </w:pPr>
      <w:r>
        <w:rPr>
          <w:rFonts w:hint="eastAsia"/>
          <w:bCs/>
          <w:sz w:val="28"/>
          <w:szCs w:val="28"/>
        </w:rPr>
        <w:t>本单位严格按照债券资金规定用途使用，不存在资金用途调整情况。</w:t>
      </w:r>
    </w:p>
    <w:p>
      <w:pPr>
        <w:spacing w:line="600" w:lineRule="exact"/>
        <w:ind w:firstLine="562" w:firstLineChars="200"/>
        <w:rPr>
          <w:b/>
          <w:bCs/>
          <w:sz w:val="28"/>
          <w:szCs w:val="28"/>
        </w:rPr>
      </w:pPr>
      <w:r>
        <w:rPr>
          <w:rFonts w:hint="eastAsia"/>
          <w:b/>
          <w:bCs/>
          <w:sz w:val="28"/>
          <w:szCs w:val="28"/>
        </w:rPr>
        <w:t>四、债券资金对应的投资项目</w:t>
      </w:r>
    </w:p>
    <w:p>
      <w:pPr>
        <w:spacing w:line="600" w:lineRule="exact"/>
        <w:ind w:firstLine="560" w:firstLineChars="200"/>
        <w:rPr>
          <w:rFonts w:hint="default" w:eastAsiaTheme="minorEastAsia"/>
          <w:bCs/>
          <w:sz w:val="28"/>
          <w:szCs w:val="28"/>
          <w:lang w:val="en-US" w:eastAsia="zh-CN"/>
        </w:rPr>
      </w:pPr>
      <w:r>
        <w:rPr>
          <w:rFonts w:hint="eastAsia"/>
          <w:bCs/>
          <w:sz w:val="28"/>
          <w:szCs w:val="28"/>
          <w:lang w:val="en-US" w:eastAsia="zh-CN"/>
        </w:rPr>
        <w:t>专项</w:t>
      </w:r>
      <w:r>
        <w:rPr>
          <w:rFonts w:hint="eastAsia"/>
          <w:bCs/>
          <w:sz w:val="28"/>
          <w:szCs w:val="28"/>
        </w:rPr>
        <w:t>债券资金对应的投资项目为</w:t>
      </w:r>
      <w:r>
        <w:rPr>
          <w:rFonts w:hint="eastAsia"/>
          <w:bCs/>
          <w:sz w:val="28"/>
          <w:szCs w:val="28"/>
          <w:lang w:val="en-US" w:eastAsia="zh-CN"/>
        </w:rPr>
        <w:t>黄河金三角智慧菜谷集约化智能温室项目。</w:t>
      </w:r>
    </w:p>
    <w:p>
      <w:pPr>
        <w:spacing w:line="600" w:lineRule="exact"/>
        <w:ind w:firstLine="562" w:firstLineChars="200"/>
        <w:rPr>
          <w:b/>
          <w:bCs/>
          <w:sz w:val="28"/>
          <w:szCs w:val="28"/>
        </w:rPr>
      </w:pPr>
      <w:r>
        <w:rPr>
          <w:rFonts w:hint="eastAsia"/>
          <w:b/>
          <w:bCs/>
          <w:sz w:val="28"/>
          <w:szCs w:val="28"/>
        </w:rPr>
        <w:t>1.项目基本情况</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sz w:val="28"/>
          <w:szCs w:val="28"/>
          <w:lang w:val="en-US" w:eastAsia="zh-CN"/>
        </w:rPr>
      </w:pPr>
      <w:r>
        <w:rPr>
          <w:rFonts w:hint="eastAsia"/>
          <w:color w:val="000000" w:themeColor="text1"/>
          <w:sz w:val="28"/>
          <w:szCs w:val="28"/>
          <w:lang w:val="en-US" w:eastAsia="zh-CN"/>
          <w14:textFill>
            <w14:solidFill>
              <w14:schemeClr w14:val="tx1"/>
            </w14:solidFill>
          </w14:textFill>
        </w:rPr>
        <w:t>曲沃县晋之源农业开发有限公司</w:t>
      </w:r>
      <w:r>
        <w:rPr>
          <w:rFonts w:hint="eastAsia"/>
          <w:bCs/>
          <w:sz w:val="28"/>
          <w:szCs w:val="28"/>
          <w:lang w:val="en-US" w:eastAsia="zh-CN"/>
        </w:rPr>
        <w:t>黄河金三角智慧菜谷集约化智能温室项目</w:t>
      </w:r>
      <w:r>
        <w:rPr>
          <w:rFonts w:hint="eastAsia"/>
          <w:color w:val="000000" w:themeColor="text1"/>
          <w:sz w:val="28"/>
          <w:szCs w:val="28"/>
          <w:lang w:val="en-US" w:eastAsia="zh-CN"/>
          <w14:textFill>
            <w14:solidFill>
              <w14:schemeClr w14:val="tx1"/>
            </w14:solidFill>
          </w14:textFill>
        </w:rPr>
        <w:t>位于曲沃县现代农业园区内。项目建设内容为</w:t>
      </w:r>
      <w:r>
        <w:rPr>
          <w:rFonts w:hint="eastAsia" w:ascii="宋体" w:hAnsi="宋体" w:eastAsia="宋体" w:cs="宋体"/>
          <w:sz w:val="28"/>
          <w:szCs w:val="28"/>
          <w:highlight w:val="none"/>
          <w:lang w:val="en-US" w:eastAsia="zh-CN"/>
        </w:rPr>
        <w:t>新建纹络式集约化智能温室2万平方米，配套购置蔬菜育苗设备4台套、喷淋设备4台套、增降温设备4台套等。配置相关生产设施、蔬菜育苗系统、智能化控制系统、水肥一体化等，以及完成室内外相关水、电、暖通等附属配套设施工程。</w:t>
      </w:r>
      <w:r>
        <w:rPr>
          <w:rFonts w:hint="eastAsia" w:ascii="宋体" w:hAnsi="宋体" w:eastAsia="宋体" w:cs="宋体"/>
          <w:color w:val="000000" w:themeColor="text1"/>
          <w:sz w:val="28"/>
          <w:szCs w:val="28"/>
          <w:lang w:val="en-US" w:eastAsia="zh-CN"/>
          <w14:textFill>
            <w14:solidFill>
              <w14:schemeClr w14:val="tx1"/>
            </w14:solidFill>
          </w14:textFill>
        </w:rPr>
        <w:t>项目建成后，</w:t>
      </w:r>
      <w:r>
        <w:rPr>
          <w:rFonts w:hint="eastAsia" w:ascii="宋体" w:hAnsi="宋体" w:eastAsia="宋体" w:cs="宋体"/>
          <w:sz w:val="28"/>
          <w:szCs w:val="28"/>
          <w:lang w:val="en-US" w:eastAsia="zh-CN"/>
        </w:rPr>
        <w:t>通过推广蔬菜穴盘育苗技术，将促进带动周边地区绿色蔬菜基地的发展，可以推进曲沃县蔬菜实现种植规模化、生产标准化、销售品牌化和经营产业化，提高蔬菜产品质量安全水平，提升蔬菜产业竞争力。</w:t>
      </w:r>
    </w:p>
    <w:p>
      <w:pPr>
        <w:spacing w:line="600" w:lineRule="exact"/>
        <w:ind w:firstLine="562" w:firstLineChars="200"/>
        <w:rPr>
          <w:b/>
          <w:bCs/>
          <w:sz w:val="28"/>
          <w:szCs w:val="28"/>
        </w:rPr>
      </w:pPr>
      <w:r>
        <w:rPr>
          <w:rFonts w:hint="eastAsia"/>
          <w:b/>
          <w:bCs/>
          <w:sz w:val="28"/>
          <w:szCs w:val="28"/>
        </w:rPr>
        <w:t>2.项目投资及资金来源</w:t>
      </w:r>
    </w:p>
    <w:p>
      <w:pPr>
        <w:spacing w:line="600" w:lineRule="exact"/>
        <w:ind w:firstLine="560" w:firstLineChars="200"/>
        <w:rPr>
          <w:rFonts w:hint="default"/>
          <w:strike w:val="0"/>
          <w:dstrike w:val="0"/>
          <w:sz w:val="28"/>
          <w:szCs w:val="28"/>
          <w:u w:val="none"/>
          <w:lang w:val="en-US" w:eastAsia="zh-CN"/>
        </w:rPr>
      </w:pPr>
      <w:r>
        <w:rPr>
          <w:rFonts w:hint="eastAsia"/>
          <w:strike w:val="0"/>
          <w:dstrike w:val="0"/>
          <w:sz w:val="28"/>
          <w:szCs w:val="28"/>
          <w:u w:val="none"/>
          <w:lang w:val="en-US" w:eastAsia="zh-CN"/>
        </w:rPr>
        <w:t>曲沃县晋之源农业开发有限公司黄河金三角智慧菜谷集约化智能温室建设项目估算总投资3100万元，资金来源：1500万元为专项债券资金，剩余资金为自筹资金。</w:t>
      </w:r>
    </w:p>
    <w:p>
      <w:pPr>
        <w:spacing w:line="600" w:lineRule="exact"/>
        <w:ind w:firstLine="562" w:firstLineChars="200"/>
        <w:rPr>
          <w:b/>
          <w:bCs/>
          <w:sz w:val="28"/>
          <w:szCs w:val="28"/>
        </w:rPr>
      </w:pPr>
      <w:r>
        <w:rPr>
          <w:rFonts w:hint="eastAsia"/>
          <w:b/>
          <w:bCs/>
          <w:sz w:val="28"/>
          <w:szCs w:val="28"/>
        </w:rPr>
        <w:t>3.项目审批情况</w:t>
      </w:r>
    </w:p>
    <w:p>
      <w:pPr>
        <w:spacing w:line="600" w:lineRule="exact"/>
        <w:ind w:firstLine="560" w:firstLineChars="200"/>
        <w:rPr>
          <w:color w:val="FF0000"/>
          <w:sz w:val="28"/>
          <w:szCs w:val="28"/>
        </w:rPr>
      </w:pPr>
      <w:r>
        <w:rPr>
          <w:rFonts w:hint="eastAsia"/>
          <w:color w:val="000000" w:themeColor="text1"/>
          <w:sz w:val="28"/>
          <w:szCs w:val="28"/>
          <w:lang w:val="en-US" w:eastAsia="zh-CN"/>
          <w14:textFill>
            <w14:solidFill>
              <w14:schemeClr w14:val="tx1"/>
            </w14:solidFill>
          </w14:textFill>
        </w:rPr>
        <w:t>2020年2月项目取得山西省企业投资项目备案证。项目代码：2020-141021-01-03-001417。2020年4月9日项目招标，由曲沃县宏远建筑工程公司、国迈建设有限公司、临汾尧勇建筑工程公司承建。</w:t>
      </w:r>
    </w:p>
    <w:p>
      <w:pPr>
        <w:spacing w:line="600" w:lineRule="exact"/>
        <w:ind w:firstLine="562" w:firstLineChars="200"/>
        <w:rPr>
          <w:b/>
          <w:bCs/>
          <w:sz w:val="28"/>
          <w:szCs w:val="28"/>
        </w:rPr>
      </w:pPr>
      <w:r>
        <w:rPr>
          <w:rFonts w:hint="eastAsia"/>
          <w:b/>
          <w:bCs/>
          <w:sz w:val="28"/>
          <w:szCs w:val="28"/>
        </w:rPr>
        <w:t>4.项目建设及进展情况</w:t>
      </w:r>
    </w:p>
    <w:p>
      <w:pPr>
        <w:keepNext/>
        <w:keepLines/>
        <w:spacing w:line="600" w:lineRule="exact"/>
        <w:ind w:firstLine="560" w:firstLineChars="200"/>
        <w:outlineLvl w:val="1"/>
        <w:rPr>
          <w:rFonts w:hint="default"/>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本项目于2020年4月开工建设，2020年9月主体工程已完工，</w:t>
      </w:r>
      <w:r>
        <w:rPr>
          <w:rFonts w:hint="eastAsia" w:ascii="宋体" w:hAnsi="宋体" w:eastAsia="宋体" w:cs="宋体"/>
          <w:sz w:val="28"/>
          <w:szCs w:val="28"/>
          <w:highlight w:val="none"/>
          <w:lang w:val="en-US" w:eastAsia="zh-CN"/>
        </w:rPr>
        <w:t>室外相关水、电、暖通等附属配套设施工程</w:t>
      </w:r>
      <w:r>
        <w:rPr>
          <w:rFonts w:hint="eastAsia" w:ascii="宋体" w:hAnsi="宋体" w:eastAsia="宋体" w:cs="宋体"/>
          <w:color w:val="000000" w:themeColor="text1"/>
          <w:sz w:val="28"/>
          <w:szCs w:val="28"/>
          <w:lang w:val="en-US" w:eastAsia="zh-CN"/>
          <w14:textFill>
            <w14:solidFill>
              <w14:schemeClr w14:val="tx1"/>
            </w14:solidFill>
          </w14:textFill>
        </w:rPr>
        <w:t>正在</w:t>
      </w:r>
      <w:r>
        <w:rPr>
          <w:rFonts w:hint="eastAsia"/>
          <w:color w:val="000000" w:themeColor="text1"/>
          <w:sz w:val="28"/>
          <w:szCs w:val="28"/>
          <w:lang w:val="en-US" w:eastAsia="zh-CN"/>
          <w14:textFill>
            <w14:solidFill>
              <w14:schemeClr w14:val="tx1"/>
            </w14:solidFill>
          </w14:textFill>
        </w:rPr>
        <w:t>进行施工。</w:t>
      </w:r>
    </w:p>
    <w:p>
      <w:pPr>
        <w:keepNext/>
        <w:keepLines/>
        <w:spacing w:line="600" w:lineRule="exact"/>
        <w:ind w:firstLine="562" w:firstLineChars="200"/>
        <w:outlineLvl w:val="1"/>
        <w:rPr>
          <w:b/>
          <w:bCs/>
          <w:sz w:val="28"/>
          <w:szCs w:val="28"/>
        </w:rPr>
      </w:pPr>
      <w:r>
        <w:rPr>
          <w:rFonts w:hint="eastAsia"/>
          <w:b/>
          <w:bCs/>
          <w:sz w:val="28"/>
          <w:szCs w:val="28"/>
        </w:rPr>
        <w:t>五、债券重大公开事项</w:t>
      </w:r>
    </w:p>
    <w:p>
      <w:pPr>
        <w:spacing w:line="600" w:lineRule="exact"/>
        <w:ind w:firstLine="560" w:firstLineChars="200"/>
        <w:rPr>
          <w:rFonts w:hint="default" w:eastAsiaTheme="minorEastAsia"/>
          <w:sz w:val="28"/>
          <w:szCs w:val="28"/>
          <w:lang w:val="en-US" w:eastAsia="zh-CN"/>
        </w:rPr>
      </w:pPr>
      <w:r>
        <w:rPr>
          <w:rFonts w:hint="eastAsia"/>
          <w:sz w:val="28"/>
          <w:szCs w:val="28"/>
        </w:rPr>
        <w:t>截止20</w:t>
      </w:r>
      <w:r>
        <w:rPr>
          <w:rFonts w:hint="eastAsia"/>
          <w:sz w:val="28"/>
          <w:szCs w:val="28"/>
          <w:lang w:val="en-US" w:eastAsia="zh-CN"/>
        </w:rPr>
        <w:t>20</w:t>
      </w:r>
      <w:r>
        <w:rPr>
          <w:rFonts w:hint="eastAsia"/>
          <w:sz w:val="28"/>
          <w:szCs w:val="28"/>
        </w:rPr>
        <w:t>年末，</w:t>
      </w:r>
      <w:r>
        <w:rPr>
          <w:rFonts w:hint="eastAsia"/>
          <w:sz w:val="28"/>
          <w:szCs w:val="28"/>
          <w:lang w:val="en-US" w:eastAsia="zh-CN"/>
        </w:rPr>
        <w:t>债券重大公开事项：无</w:t>
      </w:r>
    </w:p>
    <w:p>
      <w:pPr>
        <w:ind w:firstLine="5120" w:firstLineChars="1600"/>
        <w:jc w:val="left"/>
        <w:rPr>
          <w:rFonts w:ascii="仿宋_GB2312" w:hAnsi="仿宋_GB2312" w:eastAsia="仿宋_GB2312" w:cs="仿宋_GB2312"/>
          <w:sz w:val="32"/>
          <w:szCs w:val="32"/>
        </w:rPr>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8F5967"/>
    <w:rsid w:val="003357C5"/>
    <w:rsid w:val="003E41F4"/>
    <w:rsid w:val="00A377DF"/>
    <w:rsid w:val="00DB1B9B"/>
    <w:rsid w:val="00E16DC7"/>
    <w:rsid w:val="08CF40D8"/>
    <w:rsid w:val="0C214C12"/>
    <w:rsid w:val="110F7B50"/>
    <w:rsid w:val="12712A21"/>
    <w:rsid w:val="14593F26"/>
    <w:rsid w:val="160D7771"/>
    <w:rsid w:val="173E3558"/>
    <w:rsid w:val="188F5967"/>
    <w:rsid w:val="1B657D9C"/>
    <w:rsid w:val="1C2245D5"/>
    <w:rsid w:val="1E2619D8"/>
    <w:rsid w:val="24702409"/>
    <w:rsid w:val="253F66CA"/>
    <w:rsid w:val="2663493F"/>
    <w:rsid w:val="2A6D0273"/>
    <w:rsid w:val="2AD56285"/>
    <w:rsid w:val="2D191547"/>
    <w:rsid w:val="35C24F87"/>
    <w:rsid w:val="38D541B1"/>
    <w:rsid w:val="39E82817"/>
    <w:rsid w:val="3D032FCD"/>
    <w:rsid w:val="3F58245F"/>
    <w:rsid w:val="44BF7DF6"/>
    <w:rsid w:val="470E56B3"/>
    <w:rsid w:val="47446DB1"/>
    <w:rsid w:val="4B1044D6"/>
    <w:rsid w:val="4BA242A9"/>
    <w:rsid w:val="4D6B1C79"/>
    <w:rsid w:val="56900F12"/>
    <w:rsid w:val="569B1DF1"/>
    <w:rsid w:val="581E5677"/>
    <w:rsid w:val="5ED44A8B"/>
    <w:rsid w:val="5F2B1104"/>
    <w:rsid w:val="62AF527D"/>
    <w:rsid w:val="64EA3EFC"/>
    <w:rsid w:val="673D3071"/>
    <w:rsid w:val="6A9E09F1"/>
    <w:rsid w:val="6BEB65BE"/>
    <w:rsid w:val="6F6D6A35"/>
    <w:rsid w:val="715625A7"/>
    <w:rsid w:val="720D68F7"/>
    <w:rsid w:val="775F1A27"/>
    <w:rsid w:val="779F6BEC"/>
    <w:rsid w:val="77CB0837"/>
    <w:rsid w:val="7A2C3260"/>
    <w:rsid w:val="7BFA55BA"/>
    <w:rsid w:val="7CF82ED5"/>
    <w:rsid w:val="7DE26A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jc w:val="center"/>
      <w:outlineLvl w:val="0"/>
    </w:pPr>
    <w:rPr>
      <w:b/>
      <w:kern w:val="44"/>
      <w:sz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pPr>
  </w:style>
  <w:style w:type="paragraph" w:styleId="4">
    <w:name w:val="Body Text"/>
    <w:basedOn w:val="1"/>
    <w:semiHidden/>
    <w:unhideWhenUsed/>
    <w:qFormat/>
    <w:uiPriority w:val="99"/>
    <w:pPr>
      <w:spacing w:after="120"/>
    </w:pPr>
  </w:style>
  <w:style w:type="paragraph" w:styleId="5">
    <w:name w:val="footer"/>
    <w:basedOn w:val="1"/>
    <w:link w:val="10"/>
    <w:qFormat/>
    <w:uiPriority w:val="0"/>
    <w:pPr>
      <w:tabs>
        <w:tab w:val="center" w:pos="4153"/>
        <w:tab w:val="right" w:pos="8306"/>
      </w:tabs>
      <w:snapToGrid w:val="0"/>
      <w:jc w:val="left"/>
    </w:pPr>
    <w:rPr>
      <w:sz w:val="18"/>
      <w:szCs w:val="18"/>
    </w:rPr>
  </w:style>
  <w:style w:type="paragraph" w:styleId="6">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0"/>
    <w:rPr>
      <w:rFonts w:asciiTheme="minorHAnsi" w:hAnsiTheme="minorHAnsi" w:eastAsiaTheme="minorEastAsia" w:cstheme="minorBidi"/>
      <w:kern w:val="2"/>
      <w:sz w:val="18"/>
      <w:szCs w:val="18"/>
    </w:rPr>
  </w:style>
  <w:style w:type="character" w:customStyle="1" w:styleId="10">
    <w:name w:val="页脚 Char"/>
    <w:basedOn w:val="8"/>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230</Words>
  <Characters>1316</Characters>
  <Lines>10</Lines>
  <Paragraphs>3</Paragraphs>
  <TotalTime>41</TotalTime>
  <ScaleCrop>false</ScaleCrop>
  <LinksUpToDate>false</LinksUpToDate>
  <CharactersWithSpaces>1543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2020-06-10T02:19:00Z</dcterms:created>
  <dc:creator>赵巍</dc:creator>
  <cp:lastModifiedBy>清新</cp:lastModifiedBy>
  <cp:lastPrinted>2020-07-06T09:35:00Z</cp:lastPrinted>
  <dcterms:modified xsi:type="dcterms:W3CDTF">2021-06-07T03:09:08Z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2DC0E66EE5A043E4ABFA8DA12EF2E305</vt:lpwstr>
  </property>
</Properties>
</file>