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曲沃县</w:t>
      </w:r>
      <w:r>
        <w:rPr>
          <w:rStyle w:val="8"/>
          <w:rFonts w:hint="eastAsia" w:ascii="宋体" w:hAnsi="宋体"/>
          <w:b/>
          <w:i w:val="0"/>
          <w:caps w:val="0"/>
          <w:color w:val="000000"/>
          <w:spacing w:val="0"/>
          <w:w w:val="100"/>
          <w:kern w:val="0"/>
          <w:sz w:val="44"/>
          <w:szCs w:val="44"/>
          <w:lang w:val="en-US" w:eastAsia="zh-CN" w:bidi="ar-SA"/>
        </w:rPr>
        <w:t>北董中心卫生院</w:t>
      </w:r>
    </w:p>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202</w:t>
      </w:r>
      <w:r>
        <w:rPr>
          <w:rStyle w:val="8"/>
          <w:rFonts w:hint="eastAsia" w:ascii="宋体" w:hAnsi="宋体"/>
          <w:b/>
          <w:i w:val="0"/>
          <w:caps w:val="0"/>
          <w:color w:val="000000"/>
          <w:spacing w:val="0"/>
          <w:w w:val="100"/>
          <w:kern w:val="0"/>
          <w:sz w:val="44"/>
          <w:szCs w:val="44"/>
          <w:lang w:val="en-US" w:eastAsia="zh-CN" w:bidi="ar-SA"/>
        </w:rPr>
        <w:t>2</w:t>
      </w:r>
      <w:r>
        <w:rPr>
          <w:rStyle w:val="8"/>
          <w:rFonts w:ascii="宋体" w:hAnsi="宋体" w:eastAsia="宋体"/>
          <w:b/>
          <w:i w:val="0"/>
          <w:caps w:val="0"/>
          <w:color w:val="000000"/>
          <w:spacing w:val="0"/>
          <w:w w:val="100"/>
          <w:kern w:val="0"/>
          <w:sz w:val="44"/>
          <w:szCs w:val="44"/>
          <w:lang w:val="en-US" w:eastAsia="zh-CN" w:bidi="ar-SA"/>
        </w:rPr>
        <w:t>年度部门预算信息公开</w:t>
      </w:r>
    </w:p>
    <w:p>
      <w:pPr>
        <w:widowControl/>
        <w:snapToGrid/>
        <w:spacing w:before="0" w:beforeAutospacing="0" w:after="0" w:afterAutospacing="0" w:line="240" w:lineRule="auto"/>
        <w:jc w:val="center"/>
        <w:textAlignment w:val="baseline"/>
        <w:rPr>
          <w:rStyle w:val="8"/>
          <w:rFonts w:ascii="仿宋_GB2312" w:hAnsi="ˎ̥,Verdana,Arial" w:eastAsia="仿宋_GB2312"/>
          <w:b w:val="0"/>
          <w:i w:val="0"/>
          <w:caps w:val="0"/>
          <w:color w:val="000000"/>
          <w:spacing w:val="0"/>
          <w:w w:val="100"/>
          <w:kern w:val="0"/>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第一部分部门概况</w:t>
      </w:r>
    </w:p>
    <w:p>
      <w:pPr>
        <w:widowControl/>
        <w:numPr>
          <w:ilvl w:val="0"/>
          <w:numId w:val="1"/>
        </w:numPr>
        <w:snapToGrid/>
        <w:spacing w:before="0" w:beforeAutospacing="0" w:after="0" w:afterAutospacing="0" w:line="240" w:lineRule="auto"/>
        <w:ind w:left="0" w:leftChars="0" w:firstLine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仿宋" w:eastAsia="仿宋_GB2312"/>
          <w:b/>
          <w:i w:val="0"/>
          <w:caps w:val="0"/>
          <w:color w:val="000000"/>
          <w:spacing w:val="0"/>
          <w:w w:val="100"/>
          <w:kern w:val="0"/>
          <w:sz w:val="32"/>
          <w:szCs w:val="32"/>
          <w:lang w:val="en-US" w:eastAsia="zh-CN" w:bidi="ar-SA"/>
        </w:rPr>
        <w:t>主要职能</w:t>
      </w:r>
      <w:r>
        <w:rPr>
          <w:rStyle w:val="8"/>
          <w:rFonts w:ascii="仿宋_GB2312" w:hAnsi="ˎ̥,Verdana,Arial" w:eastAsia="仿宋_GB2312"/>
          <w:b/>
          <w:i w:val="0"/>
          <w:caps w:val="0"/>
          <w:color w:val="000000"/>
          <w:spacing w:val="0"/>
          <w:w w:val="100"/>
          <w:kern w:val="0"/>
          <w:sz w:val="32"/>
          <w:szCs w:val="32"/>
          <w:lang w:val="en-US" w:eastAsia="zh-CN" w:bidi="ar-SA"/>
        </w:rPr>
        <w:t>  </w:t>
      </w:r>
    </w:p>
    <w:p>
      <w:pPr>
        <w:widowControl/>
        <w:snapToGrid/>
        <w:spacing w:before="0" w:beforeAutospacing="0" w:after="0" w:afterAutospacing="0" w:line="240" w:lineRule="auto"/>
        <w:ind w:left="0" w:left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ˎ̥,Verdana,Arial" w:eastAsia="仿宋_GB2312"/>
          <w:b/>
          <w:i w:val="0"/>
          <w:caps w:val="0"/>
          <w:color w:val="000000"/>
          <w:spacing w:val="0"/>
          <w:w w:val="100"/>
          <w:kern w:val="0"/>
          <w:sz w:val="32"/>
          <w:szCs w:val="32"/>
          <w:lang w:val="en-US" w:eastAsia="zh-CN" w:bidi="ar-SA"/>
        </w:rPr>
        <w:t xml:space="preserve">      </w:t>
      </w:r>
      <w:r>
        <w:rPr>
          <w:rStyle w:val="8"/>
          <w:rFonts w:ascii="仿宋" w:hAnsi="仿宋" w:eastAsia="仿宋" w:cs="仿宋"/>
          <w:b w:val="0"/>
          <w:bCs/>
          <w:i w:val="0"/>
          <w:caps w:val="0"/>
          <w:color w:val="000000"/>
          <w:spacing w:val="0"/>
          <w:w w:val="100"/>
          <w:kern w:val="2"/>
          <w:sz w:val="32"/>
          <w:szCs w:val="32"/>
          <w:lang w:val="en-US" w:eastAsia="zh-CN" w:bidi="ar-SA"/>
        </w:rPr>
        <w:t>为人民身体健康提供医疗与预防保健服务。</w:t>
      </w:r>
    </w:p>
    <w:p>
      <w:pPr>
        <w:numPr>
          <w:ilvl w:val="0"/>
          <w:numId w:val="1"/>
        </w:numPr>
        <w:snapToGrid/>
        <w:spacing w:before="0" w:beforeAutospacing="0" w:after="0" w:afterAutospacing="0" w:line="240" w:lineRule="auto"/>
        <w:ind w:left="0" w:leftChars="0" w:firstLineChars="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_GB2312" w:hAnsi="仿宋" w:eastAsia="仿宋_GB2312"/>
          <w:b/>
          <w:i w:val="0"/>
          <w:caps w:val="0"/>
          <w:spacing w:val="0"/>
          <w:w w:val="100"/>
          <w:kern w:val="2"/>
          <w:sz w:val="32"/>
          <w:szCs w:val="32"/>
          <w:lang w:val="en-US" w:eastAsia="zh-CN" w:bidi="ar-SA"/>
        </w:rPr>
        <w:t xml:space="preserve"> 单位机构设置及预算单位构成情况</w:t>
      </w:r>
    </w:p>
    <w:p>
      <w:pPr>
        <w:widowControl/>
        <w:snapToGrid/>
        <w:spacing w:before="0" w:beforeAutospacing="0" w:after="0" w:afterAutospacing="0" w:line="240" w:lineRule="auto"/>
        <w:ind w:left="321" w:leftChars="0" w:hanging="321"/>
        <w:jc w:val="left"/>
        <w:textAlignment w:val="baseline"/>
        <w:rPr>
          <w:rStyle w:val="8"/>
          <w:rFonts w:ascii="仿宋" w:hAnsi="仿宋" w:eastAsia="仿宋"/>
          <w:b w:val="0"/>
          <w:i w:val="0"/>
          <w:caps w:val="0"/>
          <w:color w:val="000000"/>
          <w:spacing w:val="0"/>
          <w:w w:val="100"/>
          <w:kern w:val="2"/>
          <w:sz w:val="32"/>
          <w:szCs w:val="32"/>
          <w:lang w:val="en-US" w:eastAsia="zh-CN"/>
        </w:rPr>
      </w:pPr>
      <w:r>
        <w:rPr>
          <w:rStyle w:val="8"/>
          <w:rFonts w:ascii="仿宋_GB2312" w:hAnsi="仿宋" w:eastAsia="仿宋_GB2312"/>
          <w:b/>
          <w:i w:val="0"/>
          <w:caps w:val="0"/>
          <w:spacing w:val="0"/>
          <w:w w:val="100"/>
          <w:kern w:val="2"/>
          <w:sz w:val="32"/>
          <w:szCs w:val="32"/>
          <w:lang w:val="en-US" w:eastAsia="zh-CN" w:bidi="ar-SA"/>
        </w:rPr>
        <w:t xml:space="preserve">     </w:t>
      </w:r>
      <w:r>
        <w:rPr>
          <w:rStyle w:val="8"/>
          <w:rFonts w:ascii="仿宋" w:hAnsi="仿宋" w:eastAsia="仿宋"/>
          <w:b w:val="0"/>
          <w:i w:val="0"/>
          <w:caps w:val="0"/>
          <w:spacing w:val="0"/>
          <w:w w:val="100"/>
          <w:kern w:val="2"/>
          <w:sz w:val="32"/>
          <w:szCs w:val="32"/>
          <w:lang w:val="en-US" w:eastAsia="zh-CN" w:bidi="ar-SA"/>
        </w:rPr>
        <w:t>我院合理布局科室，设有</w:t>
      </w:r>
      <w:r>
        <w:rPr>
          <w:rStyle w:val="8"/>
          <w:rFonts w:ascii="仿宋" w:hAnsi="仿宋" w:eastAsia="仿宋" w:cs="宋体"/>
          <w:b w:val="0"/>
          <w:bCs/>
          <w:i w:val="0"/>
          <w:caps w:val="0"/>
          <w:spacing w:val="0"/>
          <w:w w:val="100"/>
          <w:kern w:val="2"/>
          <w:sz w:val="32"/>
          <w:szCs w:val="32"/>
          <w:lang w:val="en-US" w:eastAsia="zh-CN" w:bidi="ar-SA"/>
        </w:rPr>
        <w:t>内科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外科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儿科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中医科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康复科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妇幼保健科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公共卫生科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财务科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收款室</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检验科</w:t>
      </w:r>
      <w:r>
        <w:rPr>
          <w:rStyle w:val="8"/>
          <w:rFonts w:hint="eastAsia" w:ascii="仿宋" w:hAnsi="仿宋" w:eastAsia="仿宋" w:cs="宋体"/>
          <w:b w:val="0"/>
          <w:bCs/>
          <w:i w:val="0"/>
          <w:caps w:val="0"/>
          <w:spacing w:val="0"/>
          <w:w w:val="100"/>
          <w:kern w:val="2"/>
          <w:sz w:val="32"/>
          <w:szCs w:val="32"/>
          <w:lang w:val="en-US" w:eastAsia="zh-CN" w:bidi="ar-SA"/>
        </w:rPr>
        <w:t>、</w:t>
      </w:r>
      <w:r>
        <w:rPr>
          <w:rStyle w:val="8"/>
          <w:rFonts w:ascii="仿宋" w:hAnsi="仿宋" w:eastAsia="仿宋" w:cs="宋体"/>
          <w:b w:val="0"/>
          <w:bCs/>
          <w:i w:val="0"/>
          <w:caps w:val="0"/>
          <w:spacing w:val="0"/>
          <w:w w:val="100"/>
          <w:kern w:val="2"/>
          <w:sz w:val="32"/>
          <w:szCs w:val="32"/>
          <w:lang w:val="en-US" w:eastAsia="zh-CN" w:bidi="ar-SA"/>
        </w:rPr>
        <w:t>药剂科</w:t>
      </w:r>
      <w:r>
        <w:rPr>
          <w:rStyle w:val="8"/>
          <w:rFonts w:hint="eastAsia" w:ascii="仿宋" w:hAnsi="仿宋" w:eastAsia="仿宋" w:cs="宋体"/>
          <w:b w:val="0"/>
          <w:bCs/>
          <w:i w:val="0"/>
          <w:caps w:val="0"/>
          <w:spacing w:val="0"/>
          <w:w w:val="100"/>
          <w:kern w:val="2"/>
          <w:sz w:val="32"/>
          <w:szCs w:val="32"/>
          <w:lang w:val="en-US" w:eastAsia="zh-CN" w:bidi="ar-SA"/>
        </w:rPr>
        <w:t>以及内外</w:t>
      </w:r>
      <w:r>
        <w:rPr>
          <w:rStyle w:val="8"/>
          <w:rFonts w:ascii="仿宋" w:hAnsi="仿宋" w:eastAsia="仿宋" w:cs="宋体"/>
          <w:b w:val="0"/>
          <w:bCs/>
          <w:i w:val="0"/>
          <w:caps w:val="0"/>
          <w:spacing w:val="0"/>
          <w:w w:val="100"/>
          <w:kern w:val="2"/>
          <w:sz w:val="32"/>
          <w:szCs w:val="32"/>
          <w:lang w:val="en-US" w:eastAsia="zh-CN" w:bidi="ar-SA"/>
        </w:rPr>
        <w:t>住院部。</w:t>
      </w:r>
    </w:p>
    <w:p>
      <w:pPr>
        <w:snapToGrid/>
        <w:spacing w:before="0" w:beforeAutospacing="0" w:after="0" w:afterAutospacing="0" w:line="240" w:lineRule="auto"/>
        <w:ind w:firstLine="960" w:firstLineChars="30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 w:hAnsi="仿宋" w:eastAsia="仿宋"/>
          <w:b w:val="0"/>
          <w:i w:val="0"/>
          <w:caps w:val="0"/>
          <w:spacing w:val="0"/>
          <w:w w:val="100"/>
          <w:kern w:val="2"/>
          <w:sz w:val="32"/>
          <w:szCs w:val="32"/>
          <w:lang w:val="en-US" w:eastAsia="zh-CN" w:bidi="ar-SA"/>
        </w:rPr>
        <w:t>目前</w:t>
      </w:r>
      <w:r>
        <w:rPr>
          <w:rStyle w:val="8"/>
          <w:rFonts w:ascii="仿宋" w:hAnsi="仿宋" w:eastAsia="仿宋"/>
          <w:b w:val="0"/>
          <w:i w:val="0"/>
          <w:caps w:val="0"/>
          <w:color w:val="000000"/>
          <w:spacing w:val="0"/>
          <w:w w:val="100"/>
          <w:kern w:val="0"/>
          <w:sz w:val="32"/>
          <w:szCs w:val="32"/>
          <w:lang w:val="en-US" w:eastAsia="zh-CN"/>
        </w:rPr>
        <w:t>全院财政补助事业编制</w:t>
      </w:r>
      <w:r>
        <w:rPr>
          <w:rStyle w:val="8"/>
          <w:rFonts w:hint="eastAsia" w:ascii="仿宋" w:hAnsi="仿宋" w:eastAsia="仿宋"/>
          <w:b w:val="0"/>
          <w:i w:val="0"/>
          <w:caps w:val="0"/>
          <w:color w:val="000000"/>
          <w:spacing w:val="0"/>
          <w:w w:val="100"/>
          <w:kern w:val="0"/>
          <w:sz w:val="32"/>
          <w:szCs w:val="32"/>
          <w:lang w:val="en-US" w:eastAsia="zh-CN"/>
        </w:rPr>
        <w:t>27</w:t>
      </w:r>
      <w:r>
        <w:rPr>
          <w:rStyle w:val="8"/>
          <w:rFonts w:ascii="仿宋" w:hAnsi="仿宋" w:eastAsia="仿宋"/>
          <w:b w:val="0"/>
          <w:i w:val="0"/>
          <w:caps w:val="0"/>
          <w:color w:val="000000"/>
          <w:spacing w:val="0"/>
          <w:w w:val="100"/>
          <w:kern w:val="0"/>
          <w:sz w:val="32"/>
          <w:szCs w:val="32"/>
          <w:lang w:val="en-US" w:eastAsia="zh-CN"/>
        </w:rPr>
        <w:t>人，在编在职职工</w:t>
      </w:r>
      <w:r>
        <w:rPr>
          <w:rStyle w:val="8"/>
          <w:rFonts w:hint="eastAsia" w:ascii="仿宋" w:hAnsi="仿宋" w:eastAsia="仿宋"/>
          <w:b w:val="0"/>
          <w:i w:val="0"/>
          <w:caps w:val="0"/>
          <w:color w:val="000000"/>
          <w:spacing w:val="0"/>
          <w:w w:val="100"/>
          <w:kern w:val="0"/>
          <w:sz w:val="32"/>
          <w:szCs w:val="32"/>
          <w:lang w:val="en-US" w:eastAsia="zh-CN"/>
        </w:rPr>
        <w:t>23</w:t>
      </w:r>
      <w:r>
        <w:rPr>
          <w:rStyle w:val="8"/>
          <w:rFonts w:ascii="仿宋" w:hAnsi="仿宋" w:eastAsia="仿宋"/>
          <w:b w:val="0"/>
          <w:i w:val="0"/>
          <w:caps w:val="0"/>
          <w:color w:val="000000"/>
          <w:spacing w:val="0"/>
          <w:w w:val="100"/>
          <w:kern w:val="0"/>
          <w:sz w:val="32"/>
          <w:szCs w:val="32"/>
          <w:lang w:val="en-US" w:eastAsia="zh-CN"/>
        </w:rPr>
        <w:t>人。</w:t>
      </w:r>
    </w:p>
    <w:p>
      <w:pPr>
        <w:snapToGrid/>
        <w:spacing w:before="0" w:beforeAutospacing="0" w:after="0" w:afterAutospacing="0" w:line="240" w:lineRule="auto"/>
        <w:ind w:firstLine="643" w:firstLineChars="200"/>
        <w:jc w:val="both"/>
        <w:textAlignment w:val="baseline"/>
        <w:rPr>
          <w:rStyle w:val="8"/>
          <w:rFonts w:ascii="仿宋_GB2312" w:hAnsi="仿宋_GB2312" w:eastAsia="仿宋_GB2312" w:cs="仿宋_GB2312"/>
          <w:b/>
          <w:bCs/>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三、202</w:t>
      </w:r>
      <w:r>
        <w:rPr>
          <w:rStyle w:val="8"/>
          <w:rFonts w:hint="eastAsia" w:ascii="仿宋_GB2312" w:hAnsi="仿宋_GB2312" w:eastAsia="仿宋_GB2312" w:cs="仿宋_GB2312"/>
          <w:b/>
          <w:bCs/>
          <w:i w:val="0"/>
          <w:caps w:val="0"/>
          <w:spacing w:val="0"/>
          <w:w w:val="100"/>
          <w:kern w:val="2"/>
          <w:sz w:val="32"/>
          <w:szCs w:val="32"/>
          <w:lang w:val="en-US" w:eastAsia="zh-CN" w:bidi="ar-SA"/>
        </w:rPr>
        <w:t>2</w:t>
      </w:r>
      <w:r>
        <w:rPr>
          <w:rStyle w:val="8"/>
          <w:rFonts w:ascii="仿宋_GB2312" w:hAnsi="仿宋_GB2312" w:eastAsia="仿宋_GB2312" w:cs="仿宋_GB2312"/>
          <w:b/>
          <w:bCs/>
          <w:i w:val="0"/>
          <w:caps w:val="0"/>
          <w:spacing w:val="0"/>
          <w:w w:val="100"/>
          <w:kern w:val="2"/>
          <w:sz w:val="32"/>
          <w:szCs w:val="32"/>
          <w:lang w:val="en-US" w:eastAsia="zh-CN" w:bidi="ar-SA"/>
        </w:rPr>
        <w:t>年单位主要工作任务及目标</w:t>
      </w:r>
    </w:p>
    <w:p>
      <w:pPr>
        <w:numPr>
          <w:ilvl w:val="0"/>
          <w:numId w:val="2"/>
        </w:numPr>
        <w:snapToGrid/>
        <w:spacing w:before="0" w:beforeAutospacing="0" w:after="0" w:afterAutospacing="0" w:line="240" w:lineRule="auto"/>
        <w:ind w:left="0" w:leftChars="0" w:firstLine="640" w:firstLineChars="200"/>
        <w:jc w:val="left"/>
        <w:textAlignment w:val="baseline"/>
        <w:rPr>
          <w:rStyle w:val="8"/>
          <w:rFonts w:ascii="仿宋_GB2312" w:hAnsi="仿宋_GB2312" w:eastAsia="仿宋_GB2312"/>
          <w:b w:val="0"/>
          <w:bCs w:val="0"/>
          <w:i w:val="0"/>
          <w:caps w:val="0"/>
          <w:spacing w:val="0"/>
          <w:w w:val="100"/>
          <w:kern w:val="2"/>
          <w:sz w:val="32"/>
          <w:szCs w:val="32"/>
          <w:lang w:val="en-US" w:eastAsia="zh-CN" w:bidi="ar-SA"/>
        </w:rPr>
      </w:pPr>
      <w:r>
        <w:rPr>
          <w:rStyle w:val="8"/>
          <w:rFonts w:ascii="仿宋_GB2312" w:hAnsi="仿宋_GB2312" w:eastAsia="仿宋_GB2312"/>
          <w:b w:val="0"/>
          <w:bCs w:val="0"/>
          <w:i w:val="0"/>
          <w:caps w:val="0"/>
          <w:spacing w:val="0"/>
          <w:w w:val="100"/>
          <w:kern w:val="2"/>
          <w:sz w:val="32"/>
          <w:szCs w:val="32"/>
          <w:lang w:val="en-US" w:eastAsia="zh-CN" w:bidi="ar-SA"/>
        </w:rPr>
        <w:t>改善我院服务流程和就医环境，努力营造流程合理、整洁卫生、温馨如家的就医环境。</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严抓医疗质量管理：以《执业医师法》、《医疗机构管理条例》、《医疗事故处理条例》为重点，加强对医务人员的法制教育，增强医疗安全责任意识，建立健全各科室的质量管理制度，加强监督，定期开展医疗质量检查，依法依纪落实奖惩。不断改善医疗服务，严格控制医疗费用，切实减轻患者就医负担。</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提高公共卫生均等化服务</w:t>
      </w:r>
      <w:r>
        <w:rPr>
          <w:rStyle w:val="8"/>
          <w:rFonts w:ascii="仿宋" w:hAnsi="仿宋" w:eastAsia="仿宋"/>
          <w:b/>
          <w:i w:val="0"/>
          <w:caps w:val="0"/>
          <w:spacing w:val="0"/>
          <w:w w:val="100"/>
          <w:kern w:val="2"/>
          <w:sz w:val="30"/>
          <w:szCs w:val="30"/>
          <w:lang w:val="en-US" w:eastAsia="zh-CN" w:bidi="ar-SA"/>
        </w:rPr>
        <w:t>：</w:t>
      </w:r>
      <w:r>
        <w:rPr>
          <w:rStyle w:val="8"/>
          <w:rFonts w:ascii="仿宋" w:hAnsi="仿宋" w:eastAsia="仿宋" w:cs="仿宋"/>
          <w:b w:val="0"/>
          <w:bCs/>
          <w:i w:val="0"/>
          <w:caps w:val="0"/>
          <w:spacing w:val="0"/>
          <w:w w:val="100"/>
          <w:kern w:val="2"/>
          <w:sz w:val="30"/>
          <w:szCs w:val="30"/>
          <w:lang w:val="en-US" w:eastAsia="zh-CN" w:bidi="ar-SA"/>
        </w:rPr>
        <w:t>以妇女、儿童、老年人、残疾人、慢性病患者等人群为重点，在自愿的基础上，为辖区常住人口建立统一、规范的居民健康档案。健康档案重要信息包括居民基本信息、重要健康问题及卫生服务记录等，并及时更新健康档案内容。制定健康教育工作计划，针对健康素养基本知识和技能、优生优育及辖区重点健康问题等内容，着重向重点人群、重点疾病高危人群进行健康教育和健康促进，向城乡居民供给健康教育宣传信息和健康教育咨询服务。</w:t>
      </w:r>
      <w:r>
        <w:rPr>
          <w:rStyle w:val="8"/>
          <w:rFonts w:ascii="仿宋" w:hAnsi="仿宋" w:eastAsia="仿宋"/>
          <w:b w:val="0"/>
          <w:i w:val="0"/>
          <w:caps w:val="0"/>
          <w:spacing w:val="9"/>
          <w:w w:val="100"/>
          <w:kern w:val="2"/>
          <w:sz w:val="30"/>
          <w:szCs w:val="30"/>
          <w:lang w:val="en-US" w:eastAsia="zh-CN" w:bidi="ar-SA"/>
        </w:rPr>
        <w:t>4、加强卫生院行风建设：加强医德医风建设，培养了医务人员爱岗敬业、认真负责的工作作风，切实改善了服务态度，及时同患者及家属沟通，避免了因服务不周而引起的医患纠纷。</w:t>
      </w:r>
      <w:r>
        <w:rPr>
          <w:rStyle w:val="8"/>
          <w:rFonts w:ascii="仿宋" w:hAnsi="仿宋" w:eastAsia="仿宋" w:cs="仿宋"/>
          <w:b w:val="0"/>
          <w:bCs/>
          <w:i w:val="0"/>
          <w:caps w:val="0"/>
          <w:spacing w:val="0"/>
          <w:w w:val="100"/>
          <w:kern w:val="2"/>
          <w:sz w:val="30"/>
          <w:szCs w:val="30"/>
          <w:lang w:val="en-US" w:eastAsia="zh-CN" w:bidi="ar-SA"/>
        </w:rPr>
        <w:t>5、规范和加强财政补助资金管理，提高资金使用效益，完成国家基本公共卫生服务项目、乡村医生退养、乡村医生养老保险等6个特定目标项目的绩效指标。</w:t>
      </w: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黑体" w:eastAsia="黑体"/>
          <w:b w:val="0"/>
          <w:i w:val="0"/>
          <w:caps w:val="0"/>
          <w:color w:val="FF0000"/>
          <w:spacing w:val="0"/>
          <w:w w:val="100"/>
          <w:kern w:val="2"/>
          <w:sz w:val="32"/>
          <w:szCs w:val="32"/>
          <w:lang w:val="en-US" w:eastAsia="zh-CN" w:bidi="ar-SA"/>
        </w:rPr>
        <w:t xml:space="preserve"> </w:t>
      </w:r>
      <w:r>
        <w:rPr>
          <w:rStyle w:val="8"/>
          <w:rFonts w:ascii="黑体" w:hAnsi="仿宋" w:eastAsia="黑体"/>
          <w:b w:val="0"/>
          <w:i w:val="0"/>
          <w:caps w:val="0"/>
          <w:spacing w:val="0"/>
          <w:w w:val="100"/>
          <w:kern w:val="2"/>
          <w:sz w:val="32"/>
          <w:szCs w:val="32"/>
          <w:lang w:val="en-US" w:eastAsia="zh-CN" w:bidi="ar-SA"/>
        </w:rPr>
        <w:t>第二部分202</w:t>
      </w:r>
      <w:r>
        <w:rPr>
          <w:rStyle w:val="8"/>
          <w:rFonts w:hint="eastAsia" w:ascii="黑体" w:hAnsi="仿宋" w:eastAsia="黑体"/>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年部门预算报表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预算收支总表（见附表）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二、曲沃县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预算收入总表（见附表）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预算支出总表（见附表）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四、曲沃县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财政拨款收支总表（见附表）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五、曲沃县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年一般公共预算支出预算表（见附表）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六、曲沃县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一般公共预算安排基本支出分经济科目表（见附表）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七、曲沃县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w:t>
      </w:r>
      <w:r>
        <w:rPr>
          <w:rStyle w:val="8"/>
          <w:rFonts w:ascii="仿宋_GB2312" w:hAnsi="仿宋" w:eastAsia="仿宋_GB2312"/>
          <w:b w:val="0"/>
          <w:i w:val="0"/>
          <w:caps w:val="0"/>
          <w:spacing w:val="0"/>
          <w:w w:val="100"/>
          <w:kern w:val="2"/>
          <w:sz w:val="32"/>
          <w:szCs w:val="32"/>
          <w:lang w:val="en-US" w:eastAsia="zh-CN" w:bidi="ar-SA"/>
        </w:rPr>
        <w:t>年政府性基金预算收入表（见附表）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八、曲沃县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政府性基金预算支出预算表（见附表）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九、曲沃县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政府采购支出预算表（见附表）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机关运行经费预算财政拨款情况统计表（见附表）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十一、曲沃县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“三公”经费预算表（见附表）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十二、曲沃县</w:t>
      </w:r>
      <w:r>
        <w:rPr>
          <w:rStyle w:val="8"/>
          <w:rFonts w:hint="eastAsia" w:ascii="仿宋_GB2312" w:hAnsi="仿宋" w:eastAsia="仿宋_GB2312"/>
          <w:b w:val="0"/>
          <w:i w:val="0"/>
          <w:caps w:val="0"/>
          <w:spacing w:val="0"/>
          <w:w w:val="100"/>
          <w:kern w:val="2"/>
          <w:sz w:val="32"/>
          <w:szCs w:val="32"/>
          <w:lang w:val="en-US" w:eastAsia="zh-CN" w:bidi="ar-SA"/>
        </w:rPr>
        <w:t>北董中心卫生院部门2022年</w:t>
      </w:r>
      <w:r>
        <w:rPr>
          <w:rStyle w:val="8"/>
          <w:rFonts w:ascii="仿宋_GB2312" w:hAnsi="仿宋" w:eastAsia="仿宋_GB2312"/>
          <w:b w:val="0"/>
          <w:i w:val="0"/>
          <w:caps w:val="0"/>
          <w:spacing w:val="0"/>
          <w:w w:val="100"/>
          <w:kern w:val="2"/>
          <w:sz w:val="32"/>
          <w:szCs w:val="32"/>
          <w:lang w:val="en-US" w:eastAsia="zh-CN" w:bidi="ar-SA"/>
        </w:rPr>
        <w:t>县级财政项目支出绩效目标表（见附表）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 xml:space="preserve">第三部分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年度部门预算情况说明</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u w:val="single" w:color="000000"/>
          <w:lang w:val="en-US" w:eastAsia="zh-CN" w:bidi="ar-SA"/>
        </w:rPr>
        <w:t>曲沃县北董中心卫生</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年度收</w:t>
      </w:r>
      <w:r>
        <w:rPr>
          <w:rStyle w:val="8"/>
          <w:rFonts w:hint="eastAsia" w:ascii="仿宋_GB2312" w:hAnsi="仿宋" w:eastAsia="仿宋_GB2312"/>
          <w:b w:val="0"/>
          <w:i w:val="0"/>
          <w:caps w:val="0"/>
          <w:spacing w:val="0"/>
          <w:w w:val="100"/>
          <w:kern w:val="2"/>
          <w:sz w:val="32"/>
          <w:szCs w:val="32"/>
          <w:lang w:val="en-US" w:eastAsia="zh-CN" w:bidi="ar-SA"/>
        </w:rPr>
        <w:t>入、</w:t>
      </w:r>
      <w:r>
        <w:rPr>
          <w:rStyle w:val="8"/>
          <w:rFonts w:ascii="仿宋_GB2312" w:hAnsi="仿宋" w:eastAsia="仿宋_GB2312"/>
          <w:b w:val="0"/>
          <w:i w:val="0"/>
          <w:caps w:val="0"/>
          <w:spacing w:val="0"/>
          <w:w w:val="100"/>
          <w:kern w:val="2"/>
          <w:sz w:val="32"/>
          <w:szCs w:val="32"/>
          <w:lang w:val="en-US" w:eastAsia="zh-CN" w:bidi="ar-SA"/>
        </w:rPr>
        <w:t>支出预算总计</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其中：</w:t>
      </w:r>
    </w:p>
    <w:p>
      <w:pPr>
        <w:numPr>
          <w:ilvl w:val="0"/>
          <w:numId w:val="3"/>
        </w:num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收入预算</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210" w:leftChars="10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1、</w:t>
      </w:r>
      <w:r>
        <w:rPr>
          <w:rStyle w:val="8"/>
          <w:rFonts w:ascii="仿宋_GB2312" w:hAnsi="仿宋" w:eastAsia="仿宋_GB2312"/>
          <w:b w:val="0"/>
          <w:i w:val="0"/>
          <w:caps w:val="0"/>
          <w:spacing w:val="0"/>
          <w:w w:val="100"/>
          <w:kern w:val="2"/>
          <w:sz w:val="32"/>
          <w:szCs w:val="32"/>
          <w:lang w:val="en-US" w:eastAsia="zh-CN" w:bidi="ar-SA"/>
        </w:rPr>
        <w:t>一般公共预算收入预算</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政府性基金收入预算</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万元，与上年项目减少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3、</w:t>
      </w:r>
      <w:r>
        <w:rPr>
          <w:rStyle w:val="8"/>
          <w:rFonts w:ascii="仿宋_GB2312" w:hAnsi="仿宋" w:eastAsia="仿宋_GB2312"/>
          <w:b w:val="0"/>
          <w:i w:val="0"/>
          <w:caps w:val="0"/>
          <w:spacing w:val="0"/>
          <w:w w:val="100"/>
          <w:kern w:val="2"/>
          <w:sz w:val="32"/>
          <w:szCs w:val="32"/>
          <w:lang w:val="en-US" w:eastAsia="zh-CN" w:bidi="ar-SA"/>
        </w:rPr>
        <w:t>无财政专户管理资金。</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4、</w:t>
      </w:r>
      <w:r>
        <w:rPr>
          <w:rStyle w:val="8"/>
          <w:rFonts w:ascii="仿宋_GB2312" w:hAnsi="仿宋" w:eastAsia="仿宋_GB2312"/>
          <w:b w:val="0"/>
          <w:i w:val="0"/>
          <w:caps w:val="0"/>
          <w:spacing w:val="0"/>
          <w:w w:val="100"/>
          <w:kern w:val="2"/>
          <w:sz w:val="32"/>
          <w:szCs w:val="32"/>
          <w:lang w:val="en-US" w:eastAsia="zh-CN" w:bidi="ar-SA"/>
        </w:rPr>
        <w:t>、无国有资本经营收入。</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5</w:t>
      </w:r>
      <w:r>
        <w:rPr>
          <w:rStyle w:val="8"/>
          <w:rFonts w:ascii="仿宋_GB2312" w:hAnsi="仿宋" w:eastAsia="仿宋_GB2312"/>
          <w:b w:val="0"/>
          <w:i w:val="0"/>
          <w:caps w:val="0"/>
          <w:spacing w:val="0"/>
          <w:w w:val="100"/>
          <w:kern w:val="2"/>
          <w:sz w:val="32"/>
          <w:szCs w:val="32"/>
          <w:lang w:val="en-US" w:eastAsia="zh-CN" w:bidi="ar-SA"/>
        </w:rPr>
        <w:t>、</w:t>
      </w:r>
      <w:r>
        <w:rPr>
          <w:rStyle w:val="8"/>
          <w:rFonts w:hint="eastAsia" w:ascii="仿宋_GB2312" w:hAnsi="仿宋" w:eastAsia="仿宋_GB2312"/>
          <w:b w:val="0"/>
          <w:i w:val="0"/>
          <w:caps w:val="0"/>
          <w:spacing w:val="0"/>
          <w:w w:val="100"/>
          <w:kern w:val="2"/>
          <w:sz w:val="32"/>
          <w:szCs w:val="32"/>
          <w:lang w:val="en-US" w:eastAsia="zh-CN" w:bidi="ar-SA"/>
        </w:rPr>
        <w:t>单位</w:t>
      </w:r>
      <w:r>
        <w:rPr>
          <w:rStyle w:val="8"/>
          <w:rFonts w:ascii="仿宋_GB2312" w:hAnsi="仿宋" w:eastAsia="仿宋_GB2312"/>
          <w:b w:val="0"/>
          <w:i w:val="0"/>
          <w:caps w:val="0"/>
          <w:spacing w:val="0"/>
          <w:w w:val="100"/>
          <w:kern w:val="2"/>
          <w:sz w:val="32"/>
          <w:szCs w:val="32"/>
          <w:lang w:val="en-US" w:eastAsia="zh-CN" w:bidi="ar-SA"/>
        </w:rPr>
        <w:t>资金收入</w:t>
      </w:r>
      <w:r>
        <w:rPr>
          <w:rStyle w:val="8"/>
          <w:rFonts w:hint="eastAsia" w:ascii="仿宋_GB2312" w:hAnsi="仿宋" w:eastAsia="仿宋_GB2312"/>
          <w:b w:val="0"/>
          <w:i w:val="0"/>
          <w:caps w:val="0"/>
          <w:spacing w:val="0"/>
          <w:w w:val="100"/>
          <w:kern w:val="2"/>
          <w:sz w:val="32"/>
          <w:szCs w:val="32"/>
          <w:lang w:val="en-US" w:eastAsia="zh-CN" w:bidi="ar-SA"/>
        </w:rPr>
        <w:t>预算0万元</w:t>
      </w:r>
      <w:r>
        <w:rPr>
          <w:rStyle w:val="8"/>
          <w:rFonts w:ascii="仿宋_GB2312" w:hAnsi="仿宋" w:eastAsia="仿宋_GB2312"/>
          <w:b w:val="0"/>
          <w:i w:val="0"/>
          <w:caps w:val="0"/>
          <w:spacing w:val="0"/>
          <w:w w:val="100"/>
          <w:kern w:val="2"/>
          <w:sz w:val="32"/>
          <w:szCs w:val="32"/>
          <w:lang w:val="en-US" w:eastAsia="zh-CN" w:bidi="ar-SA"/>
        </w:rPr>
        <w:t>。</w:t>
      </w:r>
    </w:p>
    <w:p>
      <w:pPr>
        <w:numPr>
          <w:ilvl w:val="0"/>
          <w:numId w:val="3"/>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支出预算总计</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16" w:leftChars="-503" w:hanging="10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1、社会保障和就业支出</w:t>
      </w:r>
      <w:r>
        <w:rPr>
          <w:rStyle w:val="8"/>
          <w:rFonts w:hint="eastAsia" w:ascii="仿宋_GB2312" w:hAnsi="仿宋" w:eastAsia="仿宋_GB2312"/>
          <w:b w:val="0"/>
          <w:i w:val="0"/>
          <w:caps w:val="0"/>
          <w:spacing w:val="0"/>
          <w:w w:val="100"/>
          <w:kern w:val="2"/>
          <w:sz w:val="32"/>
          <w:szCs w:val="32"/>
          <w:lang w:val="en-US" w:eastAsia="zh-CN" w:bidi="ar-SA"/>
        </w:rPr>
        <w:t>27.73</w:t>
      </w:r>
      <w:r>
        <w:rPr>
          <w:rStyle w:val="8"/>
          <w:rFonts w:ascii="仿宋_GB2312" w:hAnsi="仿宋" w:eastAsia="仿宋_GB2312"/>
          <w:b w:val="0"/>
          <w:i w:val="0"/>
          <w:caps w:val="0"/>
          <w:spacing w:val="0"/>
          <w:w w:val="100"/>
          <w:kern w:val="2"/>
          <w:sz w:val="32"/>
          <w:szCs w:val="32"/>
          <w:lang w:val="en-US" w:eastAsia="zh-CN" w:bidi="ar-SA"/>
        </w:rPr>
        <w:t>万元，主要用于缴纳职工各项社保。</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、住房保障支出</w:t>
      </w:r>
      <w:r>
        <w:rPr>
          <w:rStyle w:val="8"/>
          <w:rFonts w:hint="eastAsia" w:ascii="仿宋_GB2312" w:hAnsi="仿宋" w:eastAsia="仿宋_GB2312"/>
          <w:b w:val="0"/>
          <w:i w:val="0"/>
          <w:caps w:val="0"/>
          <w:spacing w:val="0"/>
          <w:w w:val="100"/>
          <w:kern w:val="2"/>
          <w:sz w:val="32"/>
          <w:szCs w:val="32"/>
          <w:lang w:val="en-US" w:eastAsia="zh-CN" w:bidi="ar-SA"/>
        </w:rPr>
        <w:t>13.26</w:t>
      </w:r>
      <w:r>
        <w:rPr>
          <w:rStyle w:val="8"/>
          <w:rFonts w:ascii="仿宋_GB2312" w:hAnsi="仿宋" w:eastAsia="仿宋_GB2312"/>
          <w:b w:val="0"/>
          <w:i w:val="0"/>
          <w:caps w:val="0"/>
          <w:spacing w:val="0"/>
          <w:w w:val="100"/>
          <w:kern w:val="2"/>
          <w:sz w:val="32"/>
          <w:szCs w:val="32"/>
          <w:lang w:val="en-US" w:eastAsia="zh-CN" w:bidi="ar-SA"/>
        </w:rPr>
        <w:t>万元，主要用于职工缴纳住房公积金。</w:t>
      </w:r>
    </w:p>
    <w:p>
      <w:pPr>
        <w:snapToGrid/>
        <w:spacing w:before="0" w:beforeAutospacing="0" w:after="0" w:afterAutospacing="0" w:line="240" w:lineRule="auto"/>
        <w:ind w:left="-15" w:leftChars="-7" w:firstLine="649" w:firstLineChars="203"/>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3</w:t>
      </w:r>
      <w:r>
        <w:rPr>
          <w:rStyle w:val="8"/>
          <w:rFonts w:ascii="仿宋_GB2312" w:hAnsi="仿宋" w:eastAsia="仿宋_GB2312"/>
          <w:b w:val="0"/>
          <w:i w:val="0"/>
          <w:caps w:val="0"/>
          <w:spacing w:val="0"/>
          <w:w w:val="100"/>
          <w:kern w:val="2"/>
          <w:sz w:val="32"/>
          <w:szCs w:val="32"/>
          <w:lang w:val="en-US" w:eastAsia="zh-CN" w:bidi="ar-SA"/>
        </w:rPr>
        <w:t>、卫生健康支出</w:t>
      </w:r>
      <w:r>
        <w:rPr>
          <w:rStyle w:val="8"/>
          <w:rFonts w:hint="eastAsia" w:ascii="仿宋_GB2312" w:hAnsi="仿宋" w:eastAsia="仿宋_GB2312"/>
          <w:b w:val="0"/>
          <w:i w:val="0"/>
          <w:caps w:val="0"/>
          <w:spacing w:val="0"/>
          <w:w w:val="100"/>
          <w:kern w:val="2"/>
          <w:sz w:val="32"/>
          <w:szCs w:val="32"/>
          <w:lang w:val="en-US" w:eastAsia="zh-CN" w:bidi="ar-SA"/>
        </w:rPr>
        <w:t>221.60</w:t>
      </w:r>
      <w:r>
        <w:rPr>
          <w:rStyle w:val="8"/>
          <w:rFonts w:ascii="仿宋_GB2312" w:hAnsi="仿宋" w:eastAsia="仿宋_GB2312"/>
          <w:b w:val="0"/>
          <w:i w:val="0"/>
          <w:caps w:val="0"/>
          <w:spacing w:val="0"/>
          <w:w w:val="100"/>
          <w:kern w:val="2"/>
          <w:sz w:val="32"/>
          <w:szCs w:val="32"/>
          <w:lang w:val="en-US" w:eastAsia="zh-CN" w:bidi="ar-SA"/>
        </w:rPr>
        <w:t>万元，主要用于人员支出及部分项目支出。</w:t>
      </w:r>
    </w:p>
    <w:p>
      <w:pPr>
        <w:snapToGrid/>
        <w:spacing w:before="0" w:beforeAutospacing="0" w:after="0" w:afterAutospacing="0" w:line="240" w:lineRule="auto"/>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二、收入预算情况说明</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北董中心卫生院</w:t>
      </w:r>
      <w:r>
        <w:rPr>
          <w:rStyle w:val="8"/>
          <w:rFonts w:ascii="仿宋_GB2312" w:hAnsi="仿宋" w:eastAsia="仿宋_GB2312"/>
          <w:b w:val="0"/>
          <w:i w:val="0"/>
          <w:caps w:val="0"/>
          <w:spacing w:val="0"/>
          <w:w w:val="100"/>
          <w:kern w:val="2"/>
          <w:sz w:val="32"/>
          <w:szCs w:val="32"/>
          <w:lang w:val="en-US" w:eastAsia="zh-CN" w:bidi="ar-SA"/>
        </w:rPr>
        <w:t>本年收入预算合计</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万元，其中：一般公共预算收入</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lang w:val="en-US" w:eastAsia="zh-CN" w:bidi="ar-SA"/>
        </w:rPr>
        <w:t>总收入100</w:t>
      </w:r>
      <w:r>
        <w:rPr>
          <w:rStyle w:val="8"/>
          <w:rFonts w:ascii="仿宋_GB2312" w:hAnsi="仿宋" w:eastAsia="仿宋_GB2312"/>
          <w:b w:val="0"/>
          <w:i w:val="0"/>
          <w:caps w:val="0"/>
          <w:spacing w:val="0"/>
          <w:w w:val="100"/>
          <w:kern w:val="2"/>
          <w:sz w:val="32"/>
          <w:szCs w:val="32"/>
          <w:lang w:val="en-US" w:eastAsia="zh-CN" w:bidi="ar-SA"/>
        </w:rPr>
        <w:t>%；政府性基金预算收入</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三、支出预算情况说明</w:t>
      </w:r>
    </w:p>
    <w:p>
      <w:pPr>
        <w:snapToGrid/>
        <w:spacing w:before="0" w:beforeAutospacing="0" w:after="0" w:afterAutospacing="0" w:line="240" w:lineRule="auto"/>
        <w:ind w:left="-15" w:leftChars="-7" w:firstLine="16" w:firstLineChars="5"/>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曲沃县</w:t>
      </w:r>
      <w:r>
        <w:rPr>
          <w:rStyle w:val="8"/>
          <w:rFonts w:hint="eastAsia" w:ascii="仿宋_GB2312" w:hAnsi="仿宋" w:eastAsia="仿宋_GB2312"/>
          <w:b w:val="0"/>
          <w:i w:val="0"/>
          <w:caps w:val="0"/>
          <w:spacing w:val="0"/>
          <w:w w:val="100"/>
          <w:kern w:val="2"/>
          <w:sz w:val="32"/>
          <w:szCs w:val="32"/>
          <w:lang w:val="en-US" w:eastAsia="zh-CN" w:bidi="ar-SA"/>
        </w:rPr>
        <w:t>北董中心卫生院</w:t>
      </w:r>
      <w:r>
        <w:rPr>
          <w:rStyle w:val="8"/>
          <w:rFonts w:ascii="仿宋_GB2312" w:hAnsi="仿宋" w:eastAsia="仿宋_GB2312"/>
          <w:b w:val="0"/>
          <w:i w:val="0"/>
          <w:caps w:val="0"/>
          <w:spacing w:val="0"/>
          <w:w w:val="100"/>
          <w:kern w:val="2"/>
          <w:sz w:val="32"/>
          <w:szCs w:val="32"/>
          <w:lang w:val="en-US" w:eastAsia="zh-CN" w:bidi="ar-SA"/>
        </w:rPr>
        <w:t>本年支出预算合计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万元，其中：基本支出</w:t>
      </w:r>
      <w:r>
        <w:rPr>
          <w:rStyle w:val="8"/>
          <w:rFonts w:hint="eastAsia" w:ascii="仿宋_GB2312" w:hAnsi="仿宋" w:eastAsia="仿宋_GB2312"/>
          <w:b w:val="0"/>
          <w:i w:val="0"/>
          <w:caps w:val="0"/>
          <w:spacing w:val="0"/>
          <w:w w:val="100"/>
          <w:kern w:val="2"/>
          <w:sz w:val="32"/>
          <w:szCs w:val="32"/>
          <w:u w:val="single" w:color="000000"/>
          <w:lang w:val="en-US" w:eastAsia="zh-CN" w:bidi="ar-SA"/>
        </w:rPr>
        <w:t>196.46</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lang w:val="en-US" w:eastAsia="zh-CN" w:bidi="ar-SA"/>
        </w:rPr>
        <w:t>0.75</w:t>
      </w:r>
      <w:r>
        <w:rPr>
          <w:rStyle w:val="8"/>
          <w:rFonts w:ascii="仿宋_GB2312" w:hAnsi="仿宋" w:eastAsia="仿宋_GB2312"/>
          <w:b w:val="0"/>
          <w:i w:val="0"/>
          <w:caps w:val="0"/>
          <w:spacing w:val="0"/>
          <w:w w:val="100"/>
          <w:kern w:val="2"/>
          <w:sz w:val="32"/>
          <w:szCs w:val="32"/>
          <w:lang w:val="en-US" w:eastAsia="zh-CN" w:bidi="ar-SA"/>
        </w:rPr>
        <w:t>%；项目支出</w:t>
      </w:r>
      <w:r>
        <w:rPr>
          <w:rStyle w:val="8"/>
          <w:rFonts w:hint="eastAsia" w:ascii="仿宋_GB2312" w:hAnsi="仿宋" w:eastAsia="仿宋_GB2312"/>
          <w:b w:val="0"/>
          <w:i w:val="0"/>
          <w:caps w:val="0"/>
          <w:spacing w:val="0"/>
          <w:w w:val="100"/>
          <w:kern w:val="2"/>
          <w:sz w:val="32"/>
          <w:szCs w:val="32"/>
          <w:lang w:val="en-US" w:eastAsia="zh-CN" w:bidi="ar-SA"/>
        </w:rPr>
        <w:t>66.13</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lang w:val="en-US" w:eastAsia="zh-CN" w:bidi="ar-SA"/>
        </w:rPr>
        <w:t>25</w:t>
      </w:r>
      <w:r>
        <w:rPr>
          <w:rStyle w:val="8"/>
          <w:rFonts w:ascii="仿宋_GB2312" w:hAnsi="仿宋" w:eastAsia="仿宋_GB2312"/>
          <w:b w:val="0"/>
          <w:i w:val="0"/>
          <w:caps w:val="0"/>
          <w:spacing w:val="0"/>
          <w:w w:val="100"/>
          <w:kern w:val="2"/>
          <w:sz w:val="32"/>
          <w:szCs w:val="32"/>
          <w:lang w:val="en-US" w:eastAsia="zh-CN" w:bidi="ar-SA"/>
        </w:rPr>
        <w:t>%。</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财政拨款收支预算总体情况说明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北董中心卫生院2022</w:t>
      </w:r>
      <w:r>
        <w:rPr>
          <w:rStyle w:val="8"/>
          <w:rFonts w:ascii="仿宋_GB2312" w:hAnsi="仿宋" w:eastAsia="仿宋_GB2312"/>
          <w:b w:val="0"/>
          <w:i w:val="0"/>
          <w:caps w:val="0"/>
          <w:spacing w:val="0"/>
          <w:w w:val="100"/>
          <w:kern w:val="2"/>
          <w:sz w:val="32"/>
          <w:szCs w:val="32"/>
          <w:lang w:val="en-US" w:eastAsia="zh-CN" w:bidi="ar-SA"/>
        </w:rPr>
        <w:t>年财政拨款收支总预算</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一般公共预算支出预算情况说明</w:t>
      </w:r>
    </w:p>
    <w:p>
      <w:pPr>
        <w:snapToGrid/>
        <w:spacing w:before="0" w:beforeAutospacing="0" w:after="0" w:afterAutospacing="0" w:line="240" w:lineRule="auto"/>
        <w:ind w:firstLine="640" w:firstLineChars="200"/>
        <w:jc w:val="both"/>
        <w:textAlignment w:val="baseline"/>
        <w:rPr>
          <w:rStyle w:val="8"/>
          <w:rFonts w:hint="default"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北董中心卫生院2022</w:t>
      </w:r>
      <w:r>
        <w:rPr>
          <w:rStyle w:val="8"/>
          <w:rFonts w:ascii="仿宋_GB2312" w:hAnsi="仿宋" w:eastAsia="仿宋_GB2312"/>
          <w:b w:val="0"/>
          <w:i w:val="0"/>
          <w:caps w:val="0"/>
          <w:spacing w:val="0"/>
          <w:w w:val="100"/>
          <w:kern w:val="2"/>
          <w:sz w:val="32"/>
          <w:szCs w:val="32"/>
          <w:lang w:val="en-US" w:eastAsia="zh-CN" w:bidi="ar-SA"/>
        </w:rPr>
        <w:t>年一般公共预算支出预算</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其中：基本支出预算196.46万元，项目支出66.13万元。项目包括：（2100399卫生室基药1.04、卫生室养老保险0.16、卫生室退养2.16、卫生室运行维护费1.51万元，2100302卫生院基药补助46万元，2100408国家基本公共卫生经费15.26万元）。</w:t>
      </w:r>
      <w:bookmarkStart w:id="0" w:name="_GoBack"/>
      <w:bookmarkEnd w:id="0"/>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一般公共预算基本支出预算情况说明</w:t>
      </w:r>
    </w:p>
    <w:p>
      <w:pPr>
        <w:snapToGrid/>
        <w:spacing w:before="0" w:beforeAutospacing="0" w:after="0" w:afterAutospacing="0" w:line="240" w:lineRule="auto"/>
        <w:ind w:left="210" w:leftChars="10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（一）人员经费</w:t>
      </w:r>
      <w:r>
        <w:rPr>
          <w:rStyle w:val="8"/>
          <w:rFonts w:hint="eastAsia" w:ascii="仿宋_GB2312" w:hAnsi="仿宋" w:eastAsia="仿宋_GB2312"/>
          <w:b w:val="0"/>
          <w:i w:val="0"/>
          <w:caps w:val="0"/>
          <w:spacing w:val="0"/>
          <w:w w:val="100"/>
          <w:kern w:val="2"/>
          <w:sz w:val="32"/>
          <w:szCs w:val="32"/>
          <w:lang w:val="en-US" w:eastAsia="zh-CN" w:bidi="ar-SA"/>
        </w:rPr>
        <w:t>196.46</w:t>
      </w:r>
      <w:r>
        <w:rPr>
          <w:rStyle w:val="8"/>
          <w:rFonts w:ascii="仿宋_GB2312" w:hAnsi="仿宋" w:eastAsia="仿宋_GB2312"/>
          <w:b w:val="0"/>
          <w:i w:val="0"/>
          <w:caps w:val="0"/>
          <w:spacing w:val="0"/>
          <w:w w:val="100"/>
          <w:kern w:val="2"/>
          <w:sz w:val="32"/>
          <w:szCs w:val="32"/>
          <w:lang w:val="en-US" w:eastAsia="zh-CN" w:bidi="ar-SA"/>
        </w:rPr>
        <w:t>万元。主要包括：基本工资</w:t>
      </w:r>
      <w:r>
        <w:rPr>
          <w:rStyle w:val="8"/>
          <w:rFonts w:hint="eastAsia" w:ascii="仿宋_GB2312" w:hAnsi="仿宋" w:eastAsia="仿宋_GB2312"/>
          <w:b w:val="0"/>
          <w:i w:val="0"/>
          <w:caps w:val="0"/>
          <w:spacing w:val="0"/>
          <w:w w:val="100"/>
          <w:kern w:val="2"/>
          <w:sz w:val="32"/>
          <w:szCs w:val="32"/>
          <w:lang w:val="en-US" w:eastAsia="zh-CN" w:bidi="ar-SA"/>
        </w:rPr>
        <w:t>51.08</w:t>
      </w:r>
      <w:r>
        <w:rPr>
          <w:rStyle w:val="8"/>
          <w:rFonts w:ascii="仿宋_GB2312" w:hAnsi="仿宋" w:eastAsia="仿宋_GB2312"/>
          <w:b w:val="0"/>
          <w:i w:val="0"/>
          <w:caps w:val="0"/>
          <w:spacing w:val="0"/>
          <w:w w:val="100"/>
          <w:kern w:val="2"/>
          <w:sz w:val="32"/>
          <w:szCs w:val="32"/>
          <w:lang w:val="en-US" w:eastAsia="zh-CN" w:bidi="ar-SA"/>
        </w:rPr>
        <w:t>万元、津贴补贴</w:t>
      </w:r>
      <w:r>
        <w:rPr>
          <w:rStyle w:val="8"/>
          <w:rFonts w:hint="eastAsia" w:ascii="仿宋_GB2312" w:hAnsi="仿宋" w:eastAsia="仿宋_GB2312"/>
          <w:b w:val="0"/>
          <w:i w:val="0"/>
          <w:caps w:val="0"/>
          <w:spacing w:val="0"/>
          <w:w w:val="100"/>
          <w:kern w:val="2"/>
          <w:sz w:val="32"/>
          <w:szCs w:val="32"/>
          <w:lang w:val="en-US" w:eastAsia="zh-CN" w:bidi="ar-SA"/>
        </w:rPr>
        <w:t>29.57</w:t>
      </w:r>
      <w:r>
        <w:rPr>
          <w:rStyle w:val="8"/>
          <w:rFonts w:ascii="仿宋_GB2312" w:hAnsi="仿宋" w:eastAsia="仿宋_GB2312"/>
          <w:b w:val="0"/>
          <w:i w:val="0"/>
          <w:caps w:val="0"/>
          <w:spacing w:val="0"/>
          <w:w w:val="100"/>
          <w:kern w:val="2"/>
          <w:sz w:val="32"/>
          <w:szCs w:val="32"/>
          <w:lang w:val="en-US" w:eastAsia="zh-CN" w:bidi="ar-SA"/>
        </w:rPr>
        <w:t>万元、绩效工资</w:t>
      </w:r>
      <w:r>
        <w:rPr>
          <w:rStyle w:val="8"/>
          <w:rFonts w:hint="eastAsia" w:ascii="仿宋_GB2312" w:hAnsi="仿宋" w:eastAsia="仿宋_GB2312"/>
          <w:b w:val="0"/>
          <w:i w:val="0"/>
          <w:caps w:val="0"/>
          <w:spacing w:val="0"/>
          <w:w w:val="100"/>
          <w:kern w:val="2"/>
          <w:sz w:val="32"/>
          <w:szCs w:val="32"/>
          <w:lang w:val="en-US" w:eastAsia="zh-CN" w:bidi="ar-SA"/>
        </w:rPr>
        <w:t>58.90</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机关养老保险17.68</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职业年金8.84万元、职业基本医疗缴费7.73万元、其他社会保障1.53万元、</w:t>
      </w:r>
      <w:r>
        <w:rPr>
          <w:rStyle w:val="8"/>
          <w:rFonts w:ascii="仿宋_GB2312" w:hAnsi="仿宋" w:eastAsia="仿宋_GB2312"/>
          <w:b w:val="0"/>
          <w:i w:val="0"/>
          <w:caps w:val="0"/>
          <w:spacing w:val="0"/>
          <w:w w:val="100"/>
          <w:kern w:val="2"/>
          <w:sz w:val="32"/>
          <w:szCs w:val="32"/>
          <w:lang w:val="en-US" w:eastAsia="zh-CN" w:bidi="ar-SA"/>
        </w:rPr>
        <w:t>住房公积金</w:t>
      </w:r>
      <w:r>
        <w:rPr>
          <w:rStyle w:val="8"/>
          <w:rFonts w:hint="eastAsia" w:ascii="仿宋_GB2312" w:hAnsi="仿宋" w:eastAsia="仿宋_GB2312"/>
          <w:b w:val="0"/>
          <w:i w:val="0"/>
          <w:caps w:val="0"/>
          <w:spacing w:val="0"/>
          <w:w w:val="100"/>
          <w:kern w:val="2"/>
          <w:sz w:val="32"/>
          <w:szCs w:val="32"/>
          <w:lang w:val="en-US" w:eastAsia="zh-CN" w:bidi="ar-SA"/>
        </w:rPr>
        <w:t>13.26</w:t>
      </w:r>
      <w:r>
        <w:rPr>
          <w:rStyle w:val="8"/>
          <w:rFonts w:ascii="仿宋_GB2312" w:hAnsi="仿宋" w:eastAsia="仿宋_GB2312"/>
          <w:b w:val="0"/>
          <w:i w:val="0"/>
          <w:caps w:val="0"/>
          <w:spacing w:val="0"/>
          <w:w w:val="100"/>
          <w:kern w:val="2"/>
          <w:sz w:val="32"/>
          <w:szCs w:val="32"/>
          <w:lang w:val="en-US" w:eastAsia="zh-CN" w:bidi="ar-SA"/>
        </w:rPr>
        <w:t>万元、对个人和家庭补助</w:t>
      </w:r>
      <w:r>
        <w:rPr>
          <w:rStyle w:val="8"/>
          <w:rFonts w:hint="eastAsia" w:ascii="仿宋_GB2312" w:hAnsi="仿宋" w:eastAsia="仿宋_GB2312"/>
          <w:b w:val="0"/>
          <w:i w:val="0"/>
          <w:caps w:val="0"/>
          <w:spacing w:val="0"/>
          <w:w w:val="100"/>
          <w:kern w:val="2"/>
          <w:sz w:val="32"/>
          <w:szCs w:val="32"/>
          <w:lang w:val="en-US" w:eastAsia="zh-CN" w:bidi="ar-SA"/>
        </w:rPr>
        <w:t>7.87</w:t>
      </w:r>
      <w:r>
        <w:rPr>
          <w:rStyle w:val="8"/>
          <w:rFonts w:ascii="仿宋_GB2312" w:hAnsi="仿宋" w:eastAsia="仿宋_GB2312"/>
          <w:b w:val="0"/>
          <w:i w:val="0"/>
          <w:caps w:val="0"/>
          <w:spacing w:val="0"/>
          <w:w w:val="100"/>
          <w:kern w:val="2"/>
          <w:sz w:val="32"/>
          <w:szCs w:val="32"/>
          <w:lang w:val="en-US" w:eastAsia="zh-CN" w:bidi="ar-SA"/>
        </w:rPr>
        <w:t>万元。</w:t>
      </w:r>
    </w:p>
    <w:p>
      <w:pPr>
        <w:pStyle w:val="12"/>
        <w:snapToGrid/>
        <w:spacing w:before="0" w:beforeAutospacing="0" w:after="0" w:afterAutospacing="0" w:line="420" w:lineRule="exact"/>
        <w:ind w:left="0" w:leftChars="0" w:firstLine="960" w:firstLineChars="300"/>
        <w:jc w:val="both"/>
        <w:textAlignment w:val="baseline"/>
        <w:rPr>
          <w:rStyle w:val="8"/>
          <w:rFonts w:ascii="宋体" w:hAnsi="Courier New" w:eastAsia="宋体"/>
          <w:b w:val="0"/>
          <w:i w:val="0"/>
          <w:caps w:val="0"/>
          <w:spacing w:val="0"/>
          <w:w w:val="100"/>
          <w:kern w:val="2"/>
          <w:sz w:val="32"/>
          <w:szCs w:val="32"/>
          <w:lang w:val="en-US" w:eastAsia="zh-CN" w:bidi="ar-SA"/>
        </w:rPr>
      </w:pPr>
      <w:r>
        <w:rPr>
          <w:rStyle w:val="8"/>
          <w:rFonts w:ascii="宋体" w:hAnsi="Courier New" w:eastAsia="宋体"/>
          <w:b w:val="0"/>
          <w:i w:val="0"/>
          <w:caps w:val="0"/>
          <w:spacing w:val="0"/>
          <w:w w:val="100"/>
          <w:kern w:val="2"/>
          <w:sz w:val="32"/>
          <w:szCs w:val="32"/>
          <w:lang w:val="en-US" w:eastAsia="zh-CN" w:bidi="ar-SA"/>
        </w:rPr>
        <w:t>（二）公用经费0万元。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七、政府性基金预算支出预算情况说明</w:t>
      </w:r>
    </w:p>
    <w:p>
      <w:pPr>
        <w:snapToGrid/>
        <w:spacing w:before="0" w:beforeAutospacing="0" w:after="0" w:afterAutospacing="0" w:line="240" w:lineRule="auto"/>
        <w:ind w:left="428" w:leftChars="204"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北董中心卫生院2022</w:t>
      </w:r>
      <w:r>
        <w:rPr>
          <w:rStyle w:val="8"/>
          <w:rFonts w:ascii="仿宋_GB2312" w:hAnsi="仿宋" w:eastAsia="仿宋_GB2312"/>
          <w:b w:val="0"/>
          <w:i w:val="0"/>
          <w:caps w:val="0"/>
          <w:spacing w:val="0"/>
          <w:w w:val="100"/>
          <w:kern w:val="2"/>
          <w:sz w:val="32"/>
          <w:szCs w:val="32"/>
          <w:lang w:val="en-US" w:eastAsia="zh-CN" w:bidi="ar-SA"/>
        </w:rPr>
        <w:t>年政府性基金支出预算支出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八、一般公共预算“三公”经费预算情况说明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北董中心卫生院2022</w:t>
      </w:r>
      <w:r>
        <w:rPr>
          <w:rStyle w:val="8"/>
          <w:rFonts w:ascii="仿宋_GB2312" w:hAnsi="仿宋" w:eastAsia="仿宋_GB2312"/>
          <w:b w:val="0"/>
          <w:i w:val="0"/>
          <w:caps w:val="0"/>
          <w:spacing w:val="0"/>
          <w:w w:val="100"/>
          <w:kern w:val="2"/>
          <w:sz w:val="32"/>
          <w:szCs w:val="32"/>
          <w:lang w:val="en-US" w:eastAsia="zh-CN" w:bidi="ar-SA"/>
        </w:rPr>
        <w:t>年一般公共预算拨款安排的“三公”经费预算支出中，因公出国（境）费支出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万元；公务用车购置及运行费支出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万元；公务接待费支0万元。具体情况如下：</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因公出国（境）费预算支出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公务用车购置及运行费预算支出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公务用车运行维护费预算支出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5"/>
        </w:numPr>
        <w:snapToGrid/>
        <w:spacing w:before="0" w:beforeAutospacing="0" w:after="0" w:afterAutospacing="0" w:line="240" w:lineRule="auto"/>
        <w:ind w:left="0" w:leftChars="0" w:firstLineChars="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公务接待预算支出0万元，与上年无变动。</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九、一般公共预算机关运行经费支出预算情况说明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年本单位一般公共预算机关运行经费预算支出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十、政府采购支出预算情况说明</w:t>
      </w: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年度政府采购支出预算总额</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万元，其中：拟采购货物支出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万元；拟采购工程支出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万元；拟采购服务支出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十一、国有资产占用情况</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本单位共有车辆</w:t>
      </w:r>
      <w:r>
        <w:rPr>
          <w:rStyle w:val="8"/>
          <w:rFonts w:hint="eastAsia"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辆，其中：一般公务用车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辆、执法执勤用车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辆、特种专业技术用车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辆、其他用车</w:t>
      </w:r>
      <w:r>
        <w:rPr>
          <w:rStyle w:val="8"/>
          <w:rFonts w:hint="eastAsia"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本单位办公用房面积</w:t>
      </w:r>
      <w:r>
        <w:rPr>
          <w:rStyle w:val="8"/>
          <w:rFonts w:ascii="仿宋_GB2312" w:hAnsi="仿宋" w:eastAsia="仿宋_GB2312"/>
          <w:b w:val="0"/>
          <w:i w:val="0"/>
          <w:caps w:val="0"/>
          <w:color w:val="auto"/>
          <w:spacing w:val="0"/>
          <w:w w:val="100"/>
          <w:kern w:val="2"/>
          <w:sz w:val="32"/>
          <w:szCs w:val="32"/>
          <w:lang w:val="en-US" w:eastAsia="zh-CN" w:bidi="ar-SA"/>
        </w:rPr>
        <w:t>：</w:t>
      </w:r>
      <w:r>
        <w:rPr>
          <w:rStyle w:val="8"/>
          <w:rFonts w:hint="eastAsia" w:ascii="仿宋_GB2312" w:hAnsi="仿宋" w:eastAsia="仿宋_GB2312"/>
          <w:b w:val="0"/>
          <w:i w:val="0"/>
          <w:caps w:val="0"/>
          <w:color w:val="auto"/>
          <w:spacing w:val="0"/>
          <w:w w:val="100"/>
          <w:kern w:val="2"/>
          <w:sz w:val="32"/>
          <w:szCs w:val="32"/>
          <w:lang w:val="en-US" w:eastAsia="zh-CN" w:bidi="ar-SA"/>
        </w:rPr>
        <w:t>2631</w:t>
      </w:r>
      <w:r>
        <w:rPr>
          <w:rStyle w:val="8"/>
          <w:rFonts w:ascii="仿宋_GB2312" w:hAnsi="仿宋" w:eastAsia="仿宋_GB2312"/>
          <w:b w:val="0"/>
          <w:i w:val="0"/>
          <w:caps w:val="0"/>
          <w:spacing w:val="0"/>
          <w:w w:val="100"/>
          <w:kern w:val="2"/>
          <w:sz w:val="32"/>
          <w:szCs w:val="32"/>
          <w:lang w:val="en-US" w:eastAsia="zh-CN" w:bidi="ar-SA"/>
        </w:rPr>
        <w:t>平方米，业务用房面积：</w:t>
      </w:r>
      <w:r>
        <w:rPr>
          <w:rStyle w:val="8"/>
          <w:rFonts w:hint="eastAsia" w:ascii="仿宋_GB2312" w:hAnsi="仿宋" w:eastAsia="仿宋_GB2312"/>
          <w:b w:val="0"/>
          <w:i w:val="0"/>
          <w:caps w:val="0"/>
          <w:spacing w:val="0"/>
          <w:w w:val="100"/>
          <w:kern w:val="2"/>
          <w:sz w:val="32"/>
          <w:szCs w:val="32"/>
          <w:lang w:val="en-US" w:eastAsia="zh-CN" w:bidi="ar-SA"/>
        </w:rPr>
        <w:t>2631</w:t>
      </w:r>
      <w:r>
        <w:rPr>
          <w:rStyle w:val="8"/>
          <w:rFonts w:ascii="仿宋_GB2312" w:hAnsi="仿宋" w:eastAsia="仿宋_GB2312"/>
          <w:b w:val="0"/>
          <w:i w:val="0"/>
          <w:caps w:val="0"/>
          <w:spacing w:val="0"/>
          <w:w w:val="100"/>
          <w:kern w:val="2"/>
          <w:sz w:val="32"/>
          <w:szCs w:val="32"/>
          <w:lang w:val="en-US" w:eastAsia="zh-CN" w:bidi="ar-SA"/>
        </w:rPr>
        <w:t>平方米。</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十二、预算绩效目标设置情况说明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年度，本单位共</w:t>
      </w:r>
      <w:r>
        <w:rPr>
          <w:rStyle w:val="8"/>
          <w:rFonts w:ascii="仿宋_GB2312" w:hAnsi="仿宋" w:eastAsia="仿宋_GB2312"/>
          <w:b w:val="0"/>
          <w:i w:val="0"/>
          <w:caps w:val="0"/>
          <w:spacing w:val="0"/>
          <w:w w:val="100"/>
          <w:kern w:val="2"/>
          <w:sz w:val="32"/>
          <w:szCs w:val="32"/>
          <w:u w:val="single" w:color="000000"/>
          <w:lang w:val="en-US" w:eastAsia="zh-CN" w:bidi="ar-SA"/>
        </w:rPr>
        <w:t>6</w:t>
      </w:r>
      <w:r>
        <w:rPr>
          <w:rStyle w:val="8"/>
          <w:rFonts w:ascii="仿宋_GB2312" w:hAnsi="仿宋" w:eastAsia="仿宋_GB2312"/>
          <w:b w:val="0"/>
          <w:i w:val="0"/>
          <w:caps w:val="0"/>
          <w:spacing w:val="0"/>
          <w:w w:val="100"/>
          <w:kern w:val="2"/>
          <w:sz w:val="32"/>
          <w:szCs w:val="32"/>
          <w:lang w:val="en-US" w:eastAsia="zh-CN" w:bidi="ar-SA"/>
        </w:rPr>
        <w:t>个项目纳入绩效目标管理，涉及财政性资金合计</w:t>
      </w:r>
      <w:r>
        <w:rPr>
          <w:rStyle w:val="8"/>
          <w:rFonts w:hint="eastAsia" w:ascii="仿宋_GB2312" w:hAnsi="仿宋" w:eastAsia="仿宋_GB2312"/>
          <w:b w:val="0"/>
          <w:i w:val="0"/>
          <w:caps w:val="0"/>
          <w:spacing w:val="0"/>
          <w:w w:val="100"/>
          <w:kern w:val="2"/>
          <w:sz w:val="32"/>
          <w:szCs w:val="32"/>
          <w:lang w:val="en-US" w:eastAsia="zh-CN" w:bidi="ar-SA"/>
        </w:rPr>
        <w:t>66.13</w:t>
      </w:r>
      <w:r>
        <w:rPr>
          <w:rStyle w:val="8"/>
          <w:rFonts w:ascii="仿宋_GB2312" w:hAnsi="仿宋" w:eastAsia="仿宋_GB2312"/>
          <w:b w:val="0"/>
          <w:i w:val="0"/>
          <w:caps w:val="0"/>
          <w:spacing w:val="0"/>
          <w:w w:val="100"/>
          <w:kern w:val="2"/>
          <w:sz w:val="32"/>
          <w:szCs w:val="32"/>
          <w:lang w:val="en-US" w:eastAsia="zh-CN" w:bidi="ar-SA"/>
        </w:rPr>
        <w:t>元；本单位整体支出纳入绩效目标管理，涉及财政性资金</w:t>
      </w:r>
      <w:r>
        <w:rPr>
          <w:rStyle w:val="8"/>
          <w:rFonts w:hint="eastAsia" w:ascii="仿宋_GB2312" w:hAnsi="仿宋" w:eastAsia="仿宋_GB2312"/>
          <w:b w:val="0"/>
          <w:i w:val="0"/>
          <w:caps w:val="0"/>
          <w:spacing w:val="0"/>
          <w:w w:val="100"/>
          <w:kern w:val="2"/>
          <w:sz w:val="32"/>
          <w:szCs w:val="32"/>
          <w:lang w:val="en-US" w:eastAsia="zh-CN" w:bidi="ar-SA"/>
        </w:rPr>
        <w:t>262.59</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十三、其他说明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我单位无其他需要说明的事项，未使用政府债券资金。</w:t>
      </w:r>
    </w:p>
    <w:p>
      <w:pPr>
        <w:snapToGrid/>
        <w:spacing w:before="0" w:beforeAutospacing="0" w:after="0" w:afterAutospacing="0" w:line="240" w:lineRule="auto"/>
        <w:ind w:firstLine="2880" w:firstLineChars="9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第四部分名词解释</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财政拨款：指一般公共预算财政拨款、政府性基金预算财政拨款和国有资本经营预算拨款。</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单位资金收入：包括事业收入、事业单位经营收入、上级补助收入、附属单位上缴收入、其他收入等。</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基本支出：指为保障机构正常运转、完成工作任务而发生的人员指出和公用支出。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项目支出：指在基本支出之外为完成特定工作任务和事业发展目标所发生的支出。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 xml:space="preserve">                    </w:t>
      </w: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北董中心卫生院</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hint="eastAsia" w:ascii="仿宋_GB2312" w:hAnsi="仿宋" w:eastAsia="仿宋_GB2312"/>
          <w:b w:val="0"/>
          <w:i w:val="0"/>
          <w:caps w:val="0"/>
          <w:spacing w:val="0"/>
          <w:w w:val="100"/>
          <w:kern w:val="2"/>
          <w:sz w:val="32"/>
          <w:szCs w:val="32"/>
          <w:lang w:val="en-US" w:eastAsia="zh-CN" w:bidi="ar-SA"/>
        </w:rPr>
        <w:t xml:space="preserve">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月</w:t>
      </w:r>
      <w:r>
        <w:rPr>
          <w:rStyle w:val="8"/>
          <w:rFonts w:hint="eastAsia" w:ascii="仿宋_GB2312" w:hAnsi="仿宋" w:eastAsia="仿宋_GB2312"/>
          <w:b w:val="0"/>
          <w:i w:val="0"/>
          <w:caps w:val="0"/>
          <w:spacing w:val="0"/>
          <w:w w:val="100"/>
          <w:kern w:val="2"/>
          <w:sz w:val="32"/>
          <w:szCs w:val="32"/>
          <w:lang w:val="en-US" w:eastAsia="zh-CN" w:bidi="ar-SA"/>
        </w:rPr>
        <w:t>22</w:t>
      </w:r>
      <w:r>
        <w:rPr>
          <w:rStyle w:val="8"/>
          <w:rFonts w:ascii="仿宋_GB2312" w:hAnsi="仿宋" w:eastAsia="仿宋_GB2312"/>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pPr>
        <w:widowControl/>
        <w:textAlignment w:val="baseline"/>
      </w:pPr>
      <w:rPr>
        <w:rStyle w:val="8"/>
      </w:rPr>
    </w:lvl>
  </w:abstractNum>
  <w:abstractNum w:abstractNumId="1">
    <w:nsid w:val="00000003"/>
    <w:multiLevelType w:val="singleLevel"/>
    <w:tmpl w:val="00000003"/>
    <w:lvl w:ilvl="0" w:tentative="0">
      <w:start w:val="1"/>
      <w:numFmt w:val="chineseCounting"/>
      <w:suff w:val="nothing"/>
      <w:lvlText w:val="（%1）"/>
      <w:lvlJc w:val="left"/>
      <w:pPr>
        <w:widowControl/>
        <w:textAlignment w:val="baseline"/>
      </w:pPr>
      <w:rPr>
        <w:rStyle w:val="8"/>
      </w:rPr>
    </w:lvl>
  </w:abstractNum>
  <w:abstractNum w:abstractNumId="2">
    <w:nsid w:val="00000004"/>
    <w:multiLevelType w:val="singleLevel"/>
    <w:tmpl w:val="00000004"/>
    <w:lvl w:ilvl="0" w:tentative="0">
      <w:start w:val="4"/>
      <w:numFmt w:val="chineseCounting"/>
      <w:suff w:val="nothing"/>
      <w:lvlText w:val="%1、"/>
      <w:lvlJc w:val="left"/>
      <w:pPr>
        <w:widowControl/>
        <w:ind w:left="641" w:firstLine="0"/>
        <w:textAlignment w:val="baseline"/>
      </w:pPr>
      <w:rPr>
        <w:rStyle w:val="8"/>
      </w:rPr>
    </w:lvl>
  </w:abstractNum>
  <w:abstractNum w:abstractNumId="3">
    <w:nsid w:val="00000007"/>
    <w:multiLevelType w:val="singleLevel"/>
    <w:tmpl w:val="00000007"/>
    <w:lvl w:ilvl="0" w:tentative="0">
      <w:start w:val="1"/>
      <w:numFmt w:val="decimal"/>
      <w:suff w:val="nothing"/>
      <w:lvlText w:val="（%1）"/>
      <w:lvlJc w:val="left"/>
      <w:pPr>
        <w:widowControl/>
        <w:ind w:left="640" w:firstLine="0"/>
        <w:textAlignment w:val="baseline"/>
      </w:pPr>
      <w:rPr>
        <w:rStyle w:val="8"/>
      </w:rPr>
    </w:lvl>
  </w:abstractNum>
  <w:abstractNum w:abstractNumId="4">
    <w:nsid w:val="0000000A"/>
    <w:multiLevelType w:val="singleLevel"/>
    <w:tmpl w:val="0000000A"/>
    <w:lvl w:ilvl="0" w:tentative="0">
      <w:start w:val="1"/>
      <w:numFmt w:val="decimal"/>
      <w:suff w:val="nothing"/>
      <w:lvlText w:val="%1、"/>
      <w:lvlJc w:val="left"/>
      <w:pPr>
        <w:widowControl/>
        <w:textAlignment w:val="baseline"/>
      </w:pPr>
      <w:rPr>
        <w:rStyle w:val="8"/>
      </w:rPr>
    </w:lvl>
  </w:abstractNum>
  <w:abstractNum w:abstractNumId="5">
    <w:nsid w:val="31A1B511"/>
    <w:multiLevelType w:val="singleLevel"/>
    <w:tmpl w:val="31A1B511"/>
    <w:lvl w:ilvl="0" w:tentative="0">
      <w:start w:val="1"/>
      <w:numFmt w:val="chineseCounting"/>
      <w:suff w:val="nothing"/>
      <w:lvlText w:val="%1、"/>
      <w:lvlJc w:val="left"/>
      <w:pPr>
        <w:widowControl/>
        <w:ind w:left="-433"/>
        <w:textAlignment w:val="baseline"/>
      </w:pPr>
      <w:rPr>
        <w:rStyle w:val="8"/>
      </w:rPr>
    </w:lvl>
  </w:abstractNum>
  <w:abstractNum w:abstractNumId="6">
    <w:nsid w:val="688B0677"/>
    <w:multiLevelType w:val="singleLevel"/>
    <w:tmpl w:val="688B0677"/>
    <w:lvl w:ilvl="0" w:tentative="0">
      <w:start w:val="1"/>
      <w:numFmt w:val="decimal"/>
      <w:suff w:val="nothing"/>
      <w:lvlText w:val="%1、"/>
      <w:lvlJc w:val="left"/>
      <w:pPr>
        <w:widowControl/>
        <w:ind w:left="22" w:firstLine="0"/>
        <w:textAlignment w:val="baseline"/>
      </w:pPr>
      <w:rPr>
        <w:rStyle w:val="8"/>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9049D8"/>
    <w:rsid w:val="031A7386"/>
    <w:rsid w:val="06EB6E0C"/>
    <w:rsid w:val="0AB334DB"/>
    <w:rsid w:val="106F2BC4"/>
    <w:rsid w:val="157A4368"/>
    <w:rsid w:val="1EF34224"/>
    <w:rsid w:val="381C0EE8"/>
    <w:rsid w:val="3E1E44BE"/>
    <w:rsid w:val="3EDE6333"/>
    <w:rsid w:val="41C95ADE"/>
    <w:rsid w:val="534D6D10"/>
    <w:rsid w:val="6F926B42"/>
    <w:rsid w:val="71152324"/>
    <w:rsid w:val="72740A70"/>
    <w:rsid w:val="78F06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Indent2"/>
    <w:basedOn w:val="1"/>
    <w:uiPriority w:val="0"/>
    <w:pPr>
      <w:spacing w:after="120" w:line="480" w:lineRule="auto"/>
      <w:ind w:left="420" w:leftChars="200"/>
      <w:jc w:val="both"/>
      <w:textAlignment w:val="baseline"/>
    </w:pPr>
  </w:style>
  <w:style w:type="paragraph" w:styleId="3">
    <w:name w:val="footer"/>
    <w:basedOn w:val="1"/>
    <w:link w:val="1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4">
    <w:name w:val="header"/>
    <w:basedOn w:val="1"/>
    <w:link w:val="10"/>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7">
    <w:name w:val="Hyperlink"/>
    <w:basedOn w:val="8"/>
    <w:link w:val="1"/>
    <w:qFormat/>
    <w:uiPriority w:val="0"/>
    <w:rPr>
      <w:rFonts w:ascii="Times New Roman" w:hAnsi="Times New Roman" w:eastAsia="宋体"/>
      <w:color w:val="0000FF"/>
      <w:u w:val="single"/>
    </w:rPr>
  </w:style>
  <w:style w:type="character" w:customStyle="1" w:styleId="8">
    <w:name w:val="NormalCharacter"/>
    <w:link w:val="1"/>
    <w:qFormat/>
    <w:uiPriority w:val="0"/>
    <w:rPr>
      <w:rFonts w:ascii="Times New Roman" w:hAnsi="Times New Roman" w:eastAsia="宋体"/>
    </w:rPr>
  </w:style>
  <w:style w:type="table" w:customStyle="1" w:styleId="9">
    <w:name w:val="TableNormal"/>
    <w:qFormat/>
    <w:uiPriority w:val="0"/>
  </w:style>
  <w:style w:type="character" w:customStyle="1" w:styleId="10">
    <w:name w:val="UserStyle_0"/>
    <w:basedOn w:val="8"/>
    <w:link w:val="4"/>
    <w:qFormat/>
    <w:uiPriority w:val="0"/>
    <w:rPr>
      <w:rFonts w:ascii="Times New Roman" w:hAnsi="Times New Roman" w:eastAsia="宋体"/>
      <w:sz w:val="18"/>
      <w:szCs w:val="18"/>
    </w:rPr>
  </w:style>
  <w:style w:type="character" w:customStyle="1" w:styleId="11">
    <w:name w:val="UserStyle_1"/>
    <w:basedOn w:val="8"/>
    <w:link w:val="3"/>
    <w:qFormat/>
    <w:uiPriority w:val="0"/>
    <w:rPr>
      <w:rFonts w:ascii="Times New Roman" w:hAnsi="Times New Roman" w:eastAsia="宋体"/>
      <w:sz w:val="18"/>
      <w:szCs w:val="18"/>
    </w:rPr>
  </w:style>
  <w:style w:type="paragraph" w:customStyle="1" w:styleId="12">
    <w:name w:val="PlainText"/>
    <w:basedOn w:val="1"/>
    <w:next w:val="1"/>
    <w:qFormat/>
    <w:uiPriority w:val="0"/>
    <w:pPr>
      <w:spacing w:line="420" w:lineRule="exact"/>
      <w:ind w:firstLine="200" w:firstLineChars="200"/>
      <w:jc w:val="both"/>
      <w:textAlignment w:val="baseline"/>
    </w:pPr>
    <w:rPr>
      <w:rFonts w:ascii="宋体" w:hAnsi="Courier New" w:eastAsia="宋体"/>
      <w:kern w:val="2"/>
      <w:sz w:val="21"/>
      <w:szCs w:val="21"/>
      <w:lang w:val="en-US" w:eastAsia="zh-CN" w:bidi="ar-SA"/>
    </w:rPr>
  </w:style>
  <w:style w:type="paragraph" w:customStyle="1" w:styleId="13">
    <w:name w:val="HtmlNormal"/>
    <w:basedOn w:val="1"/>
    <w:qFormat/>
    <w:uiPriority w:val="0"/>
    <w:pPr>
      <w:jc w:val="both"/>
      <w:textAlignment w:val="baseline"/>
    </w:pPr>
    <w:rPr>
      <w:rFonts w:ascii="Times New Roman" w:hAnsi="Times New Roman" w:eastAsia="宋体"/>
      <w:kern w:val="2"/>
      <w:sz w:val="24"/>
      <w:szCs w:val="24"/>
      <w:lang w:val="en-US" w:eastAsia="zh-CN" w:bidi="ar-SA"/>
    </w:rPr>
  </w:style>
  <w:style w:type="paragraph" w:customStyle="1" w:styleId="14">
    <w:name w:val="UserStyle_2"/>
    <w:basedOn w:val="1"/>
    <w:qFormat/>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42</TotalTime>
  <ScaleCrop>false</ScaleCrop>
  <LinksUpToDate>false</LinksUpToDate>
  <Application>WPS Office_11.1.0.11116_F1E327BC-269C-435d-A152-05C5408002CA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2022-02-22T01:57:00Z</dcterms:created>
  <dc:creator>Administrator</dc:creator>
  <cp:lastModifiedBy>Administrator</cp:lastModifiedBy>
  <dcterms:modified xsi:type="dcterms:W3CDTF">2022-02-24T02:59:15Z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37D1606115504D139A9DD954347D87A9</vt:lpwstr>
  </property>
</Properties>
</file>