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before="120" w:after="120" w:line="480" w:lineRule="auto"/>
        <w:ind w:firstLine="0" w:firstLineChars="0"/>
        <w:jc w:val="center"/>
        <w:outlineLvl w:val="0"/>
        <w:rPr>
          <w:rFonts w:ascii="仿宋_GB2312" w:hAnsi="Arial"/>
          <w:b/>
          <w:sz w:val="44"/>
          <w:szCs w:val="44"/>
        </w:rPr>
      </w:pPr>
      <w:r>
        <w:rPr>
          <w:rFonts w:hint="eastAsia" w:ascii="仿宋_GB2312" w:hAnsi="Arial"/>
          <w:b/>
          <w:sz w:val="44"/>
          <w:szCs w:val="44"/>
        </w:rPr>
        <w:t>财政项目支出绩效自评报告</w:t>
      </w: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仿宋_GB2312" w:hAnsi="Times New Roman" w:cs="Times New Roman"/>
          <w:kern w:val="0"/>
          <w:sz w:val="30"/>
          <w:szCs w:val="30"/>
        </w:rPr>
      </w:pPr>
    </w:p>
    <w:p>
      <w:pPr>
        <w:spacing w:line="480" w:lineRule="auto"/>
        <w:ind w:left="1680" w:firstLine="420" w:firstLineChars="0"/>
        <w:rPr>
          <w:rFonts w:ascii="仿宋_GB2312" w:hAnsi="Times New Roman" w:cs="Times New Roman"/>
          <w:kern w:val="0"/>
          <w:sz w:val="32"/>
          <w:szCs w:val="32"/>
        </w:rPr>
      </w:pPr>
      <w:r>
        <w:rPr>
          <w:rFonts w:hint="eastAsia" w:ascii="仿宋_GB2312" w:hAnsi="Times New Roman" w:cs="Times New Roman"/>
          <w:kern w:val="0"/>
          <w:sz w:val="32"/>
          <w:szCs w:val="32"/>
        </w:rPr>
        <w:t>项目名称：</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专款—中央基层科普行动计划资金</w:t>
      </w:r>
    </w:p>
    <w:p>
      <w:pPr>
        <w:spacing w:line="480" w:lineRule="auto"/>
        <w:ind w:left="1680" w:firstLine="420" w:firstLineChars="0"/>
        <w:rPr>
          <w:rFonts w:ascii="仿宋_GB2312" w:hAnsi="Times New Roman" w:cs="Times New Roman"/>
          <w:kern w:val="0"/>
          <w:sz w:val="32"/>
          <w:szCs w:val="32"/>
        </w:rPr>
      </w:pPr>
      <w:r>
        <w:rPr>
          <w:rFonts w:hint="eastAsia" w:ascii="仿宋_GB2312" w:hAnsi="Times New Roman" w:cs="Times New Roman"/>
          <w:kern w:val="0"/>
          <w:sz w:val="32"/>
          <w:szCs w:val="32"/>
        </w:rPr>
        <w:t>项目单位：</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曲沃县科学技术协会</w:t>
      </w:r>
    </w:p>
    <w:p>
      <w:pPr>
        <w:spacing w:line="480" w:lineRule="auto"/>
        <w:ind w:left="1680" w:firstLine="420" w:firstLineChars="0"/>
        <w:rPr>
          <w:rFonts w:ascii="仿宋_GB2312" w:hAnsi="Times New Roman" w:cs="Times New Roman"/>
          <w:kern w:val="0"/>
          <w:sz w:val="32"/>
          <w:szCs w:val="32"/>
        </w:rPr>
      </w:pPr>
      <w:r>
        <w:rPr>
          <w:rFonts w:hint="eastAsia" w:ascii="仿宋_GB2312" w:hAnsi="Times New Roman" w:cs="Times New Roman"/>
          <w:kern w:val="0"/>
          <w:sz w:val="32"/>
          <w:szCs w:val="32"/>
        </w:rPr>
        <w:t>主管部门：</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曲沃县科学技术协会-126001</w:t>
      </w: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jc w:val="center"/>
        <w:rPr>
          <w:rFonts w:ascii="仿宋_GB2312" w:hAnsi="Times New Roman" w:cs="Times New Roman"/>
          <w:kern w:val="0"/>
          <w:sz w:val="32"/>
          <w:szCs w:val="32"/>
        </w:rPr>
      </w:pPr>
      <w:r>
        <w:rPr>
          <w:rFonts w:ascii="仿宋_GB2312" w:hAnsi="Times New Roman" w:cs="Times New Roman"/>
          <w:kern w:val="0"/>
          <w:sz w:val="32"/>
          <w:szCs w:val="32"/>
        </w:rPr>
        <w:t>2022</w:t>
      </w:r>
      <w:r>
        <w:rPr>
          <w:rFonts w:hint="eastAsia" w:ascii="仿宋_GB2312" w:hAnsi="Times New Roman" w:cs="Times New Roman"/>
          <w:kern w:val="0"/>
          <w:sz w:val="32"/>
          <w:szCs w:val="32"/>
        </w:rPr>
        <w:t>年</w:t>
      </w:r>
      <w:r>
        <w:rPr>
          <w:rFonts w:ascii="仿宋_GB2312" w:hAnsi="Times New Roman" w:cs="Times New Roman"/>
          <w:kern w:val="0"/>
          <w:sz w:val="32"/>
          <w:szCs w:val="32"/>
        </w:rPr>
        <w:t>2</w:t>
      </w:r>
      <w:r>
        <w:rPr>
          <w:rFonts w:hint="eastAsia" w:ascii="仿宋_GB2312" w:hAnsi="Times New Roman" w:cs="Times New Roman"/>
          <w:kern w:val="0"/>
          <w:sz w:val="32"/>
          <w:szCs w:val="32"/>
        </w:rPr>
        <w:t>月</w:t>
      </w:r>
    </w:p>
    <w:p>
      <w:pPr>
        <w:pStyle w:val="18"/>
        <w:tabs>
          <w:tab w:val="right" w:leader="dot" w:pos="8296"/>
        </w:tabs>
        <w:ind w:firstLine="440" w:firstLineChars="137"/>
      </w:pPr>
      <w:r>
        <w:rPr>
          <w:rFonts w:ascii="仿宋_GB2312" w:hAnsi="Times New Roman" w:cs="Times New Roman"/>
          <w:kern w:val="0"/>
          <w:sz w:val="32"/>
          <w:szCs w:val="32"/>
        </w:rPr>
        <w:br w:type="page"/>
      </w:r>
      <w:r>
        <w:rPr>
          <w:szCs w:val="44"/>
        </w:rPr>
        <w:fldChar w:fldCharType="begin"/>
      </w:r>
      <w:r>
        <w:rPr>
          <w:szCs w:val="44"/>
        </w:rPr>
        <w:instrText xml:space="preserve"> TOC \o "1-4" \f </w:instrText>
      </w:r>
      <w:r>
        <w:rPr>
          <w:szCs w:val="44"/>
        </w:rPr>
        <w:fldChar w:fldCharType="separate"/>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一、项目的基本情况</w:t>
      </w:r>
      <w:r>
        <w:tab/>
      </w:r>
      <w:r>
        <w:fldChar w:fldCharType="begin"/>
      </w:r>
      <w:r>
        <w:instrText xml:space="preserve"> PAGEREF _Toc61505636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（一）项目概况</w:t>
      </w:r>
      <w:r>
        <w:tab/>
      </w:r>
      <w:r>
        <w:fldChar w:fldCharType="begin"/>
      </w:r>
      <w:r>
        <w:instrText xml:space="preserve"> PAGEREF _Toc61505637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（二）预算执行情况</w:t>
      </w:r>
      <w:r>
        <w:tab/>
      </w:r>
      <w:r>
        <w:fldChar w:fldCharType="begin"/>
      </w:r>
      <w:r>
        <w:instrText xml:space="preserve"> PAGEREF _Toc61505638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（三）项目绩效目标</w:t>
      </w:r>
      <w:r>
        <w:tab/>
      </w:r>
      <w:r>
        <w:fldChar w:fldCharType="begin"/>
      </w:r>
      <w:r>
        <w:instrText xml:space="preserve"> PAGEREF _Toc61505639 \h </w:instrText>
      </w:r>
      <w:r>
        <w:fldChar w:fldCharType="separate"/>
      </w:r>
      <w:r>
        <w:t>4</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（四）项目实施计划</w:t>
      </w:r>
      <w:r>
        <w:tab/>
      </w:r>
      <w:r>
        <w:fldChar w:fldCharType="begin"/>
      </w:r>
      <w:r>
        <w:instrText xml:space="preserve"> PAGEREF _Toc61505640 \h </w:instrText>
      </w:r>
      <w:r>
        <w:fldChar w:fldCharType="separate"/>
      </w:r>
      <w:r>
        <w:t>4</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二、项目绩效情况</w:t>
      </w:r>
      <w:r>
        <w:tab/>
      </w:r>
      <w:r>
        <w:fldChar w:fldCharType="begin"/>
      </w:r>
      <w:r>
        <w:instrText xml:space="preserve"> PAGEREF _Toc61505641 \h </w:instrText>
      </w:r>
      <w:r>
        <w:fldChar w:fldCharType="separate"/>
      </w:r>
      <w:r>
        <w:t>4</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（一）预算执行情况</w:t>
      </w:r>
      <w:r>
        <w:tab/>
      </w:r>
      <w:r>
        <w:fldChar w:fldCharType="begin"/>
      </w:r>
      <w:r>
        <w:instrText xml:space="preserve"> PAGEREF _Toc61505642 \h </w:instrText>
      </w:r>
      <w:r>
        <w:fldChar w:fldCharType="separate"/>
      </w:r>
      <w:r>
        <w:t>5</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（二）项目产出情况</w:t>
      </w:r>
      <w:r>
        <w:tab/>
      </w:r>
      <w:r>
        <w:fldChar w:fldCharType="begin"/>
      </w:r>
      <w:r>
        <w:instrText xml:space="preserve"> PAGEREF _Toc61505643 \h </w:instrText>
      </w:r>
      <w:r>
        <w:fldChar w:fldCharType="separate"/>
      </w:r>
      <w:r>
        <w:t>6</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（三）项目效益情况</w:t>
      </w:r>
      <w:r>
        <w:tab/>
      </w:r>
      <w:r>
        <w:fldChar w:fldCharType="begin"/>
      </w:r>
      <w:r>
        <w:instrText xml:space="preserve"> PAGEREF _Toc61505644 \h </w:instrText>
      </w:r>
      <w:r>
        <w:fldChar w:fldCharType="separate"/>
      </w:r>
      <w:r>
        <w:t>6</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（四）项目满意度情况</w:t>
      </w:r>
      <w:r>
        <w:tab/>
      </w:r>
      <w:r>
        <w:fldChar w:fldCharType="begin"/>
      </w:r>
      <w:r>
        <w:instrText xml:space="preserve"> PAGEREF _Toc61505645 \h </w:instrText>
      </w:r>
      <w:r>
        <w:fldChar w:fldCharType="separate"/>
      </w:r>
      <w:r>
        <w:t>7</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三、项目绩效分析</w:t>
      </w:r>
      <w:r>
        <w:tab/>
      </w:r>
      <w:r>
        <w:fldChar w:fldCharType="begin"/>
      </w:r>
      <w:r>
        <w:instrText xml:space="preserve"> PAGEREF _Toc61505646 \h </w:instrText>
      </w:r>
      <w:r>
        <w:fldChar w:fldCharType="separate"/>
      </w:r>
      <w:r>
        <w:t>7</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四、项目主要经验做法</w:t>
      </w:r>
      <w:r>
        <w:tab/>
      </w:r>
      <w:r>
        <w:fldChar w:fldCharType="begin"/>
      </w:r>
      <w:r>
        <w:instrText xml:space="preserve"> PAGEREF _Toc61505647 \h </w:instrText>
      </w:r>
      <w:r>
        <w:fldChar w:fldCharType="separate"/>
      </w:r>
      <w:r>
        <w:t>8</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五、项目管理中存在问题及原因分析</w:t>
      </w:r>
      <w:r>
        <w:tab/>
      </w:r>
      <w:r>
        <w:fldChar w:fldCharType="begin"/>
      </w:r>
      <w:r>
        <w:instrText xml:space="preserve"> PAGEREF _Toc61505648 \h </w:instrText>
      </w:r>
      <w:r>
        <w:fldChar w:fldCharType="separate"/>
      </w:r>
      <w:r>
        <w:t>8</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六、进一步加强项目管理措施及建议</w:t>
      </w:r>
      <w:r>
        <w:tab/>
      </w:r>
      <w:r>
        <w:fldChar w:fldCharType="begin"/>
      </w:r>
      <w:r>
        <w:instrText xml:space="preserve"> PAGEREF _Toc61505649 \h </w:instrText>
      </w:r>
      <w:r>
        <w:fldChar w:fldCharType="separate"/>
      </w:r>
      <w:r>
        <w:t>8</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附件</w:t>
      </w:r>
      <w:r>
        <w:rPr>
          <w:rFonts w:ascii="仿宋" w:hAnsi="仿宋" w:eastAsia="仿宋" w:cs="仿宋"/>
          <w:bCs w:val="0"/>
        </w:rPr>
        <w:t>1.</w:t>
      </w:r>
      <w:r>
        <w:rPr>
          <w:rFonts w:hint="eastAsia" w:ascii="仿宋" w:hAnsi="仿宋" w:eastAsia="仿宋" w:cs="仿宋"/>
          <w:bCs w:val="0"/>
        </w:rPr>
        <w:t>项目支出绩效自评表</w:t>
      </w:r>
      <w:r>
        <w:tab/>
      </w:r>
      <w:r>
        <w:fldChar w:fldCharType="begin"/>
      </w:r>
      <w:r>
        <w:instrText xml:space="preserve"> PAGEREF _Toc61505650 \h </w:instrText>
      </w:r>
      <w:r>
        <w:fldChar w:fldCharType="separate"/>
      </w:r>
      <w:r>
        <w:t>10</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附件</w:t>
      </w:r>
      <w:r>
        <w:rPr>
          <w:rFonts w:ascii="仿宋" w:hAnsi="仿宋" w:eastAsia="仿宋" w:cs="仿宋"/>
          <w:bCs w:val="0"/>
        </w:rPr>
        <w:t>2.</w:t>
      </w:r>
      <w:r>
        <w:rPr>
          <w:rFonts w:hint="eastAsia" w:ascii="仿宋" w:hAnsi="仿宋" w:eastAsia="仿宋" w:cs="仿宋"/>
          <w:bCs w:val="0"/>
        </w:rPr>
        <w:t>绩效自评相关资料</w:t>
      </w:r>
      <w:r>
        <w:tab/>
      </w:r>
      <w:r>
        <w:fldChar w:fldCharType="begin"/>
      </w:r>
      <w:r>
        <w:instrText xml:space="preserve"> PAGEREF _Toc61505651 \h </w:instrText>
      </w:r>
      <w:r>
        <w:fldChar w:fldCharType="separate"/>
      </w:r>
      <w:r>
        <w:t>11</w:t>
      </w:r>
      <w:r>
        <w:fldChar w:fldCharType="end"/>
      </w:r>
    </w:p>
    <w:p>
      <w:pPr>
        <w:tabs>
          <w:tab w:val="left" w:pos="620"/>
        </w:tabs>
        <w:ind w:firstLine="0" w:firstLineChars="0"/>
        <w:rPr>
          <w:szCs w:val="44"/>
        </w:rPr>
      </w:pPr>
      <w:r>
        <w:rPr>
          <w:szCs w:val="44"/>
        </w:rPr>
        <w:fldChar w:fldCharType="end"/>
      </w:r>
      <w:r>
        <w:rPr>
          <w:szCs w:val="44"/>
        </w:rPr>
        <w:tab/>
      </w:r>
    </w:p>
    <w:p>
      <w:pPr>
        <w:ind w:firstLine="560"/>
        <w:rPr>
          <w:szCs w:val="44"/>
        </w:rPr>
      </w:pPr>
    </w:p>
    <w:p>
      <w:pPr>
        <w:ind w:firstLine="560"/>
        <w:rPr>
          <w:szCs w:val="44"/>
        </w:rPr>
      </w:pPr>
    </w:p>
    <w:p>
      <w:pPr>
        <w:ind w:firstLine="560"/>
        <w:rPr>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pStyle w:val="52"/>
        <w:rPr>
          <w:rFonts w:ascii="仿宋" w:hAnsi="仿宋" w:eastAsia="仿宋" w:cs="仿宋"/>
          <w:b/>
          <w:bCs w:val="0"/>
        </w:rPr>
      </w:pPr>
      <w:bookmarkStart w:id="0" w:name="_Toc61505636"/>
      <w:r>
        <w:rPr>
          <w:rFonts w:hint="eastAsia" w:ascii="仿宋" w:hAnsi="仿宋" w:eastAsia="仿宋" w:cs="仿宋"/>
          <w:b/>
          <w:bCs w:val="0"/>
        </w:rPr>
        <w:t>一、项目的基本情况</w:t>
      </w:r>
      <w:bookmarkEnd w:id="0"/>
    </w:p>
    <w:p>
      <w:pPr>
        <w:pStyle w:val="46"/>
        <w:ind w:left="560"/>
      </w:pPr>
      <w:bookmarkStart w:id="1" w:name="_Toc61505637"/>
      <w:r>
        <w:rPr>
          <w:rFonts w:hint="eastAsia"/>
        </w:rPr>
        <w:t>（一）项目概况</w:t>
      </w:r>
      <w:bookmarkEnd w:id="1"/>
    </w:p>
    <w:p>
      <w:pPr>
        <w:pStyle w:val="44"/>
        <w:ind w:left="280" w:firstLine="562"/>
      </w:pPr>
      <w:r>
        <w:rPr>
          <w:rFonts w:hint="eastAsia"/>
          <w:b/>
          <w:bCs/>
        </w:rPr>
        <w:t>项目概况：</w:t>
      </w:r>
      <w:r>
        <w:t>随着我国人民生活水平的提高，消费需求也在逐渐的改变，我县葡萄种植面积也在迅速的扩大。市场对鲜食葡萄的需求量更加巨大，因而具有很好的种植前景。葡萄栽培最大优势在于当年种，第二年即开花结果见效益，三年丰产，栽培管理丰产寿命可达30年-50年。同时种植葡萄可防止和减少水土流失，净化空气，改善当地生态条件，创造出更加适宜的生活环境，对实现农村经济社会的可持续发展有着十分重要的作用。实践证明，栽培葡萄可获得很好的经济效益、社会效益及生态效益。</w:t>
      </w:r>
    </w:p>
    <w:p>
      <w:pPr>
        <w:pStyle w:val="44"/>
        <w:ind w:left="280" w:firstLine="562"/>
      </w:pPr>
      <w:r>
        <w:rPr>
          <w:rFonts w:hint="eastAsia"/>
          <w:b/>
          <w:bCs/>
        </w:rPr>
        <w:t>立项依据：</w:t>
      </w:r>
      <w:r>
        <w:t>2021年中央基层科普行动计划资金及省级科普惠农兴村计划资金预算的通知</w:t>
      </w:r>
    </w:p>
    <w:p>
      <w:pPr>
        <w:pStyle w:val="44"/>
        <w:ind w:left="280" w:firstLine="562"/>
      </w:pPr>
      <w:r>
        <w:rPr>
          <w:rFonts w:hint="eastAsia"/>
          <w:b/>
          <w:bCs/>
        </w:rPr>
        <w:t>设立的必要性：</w:t>
      </w:r>
    </w:p>
    <w:p>
      <w:pPr>
        <w:pStyle w:val="44"/>
        <w:ind w:left="280" w:firstLine="562"/>
      </w:pPr>
      <w:r>
        <w:rPr>
          <w:rFonts w:hint="eastAsia"/>
          <w:b/>
          <w:bCs/>
        </w:rPr>
        <w:t>保证项目实施的措施与制度：</w:t>
      </w:r>
      <w:r>
        <w:t>1、改建标准农民培训教室、配备桌椅，为农民学习科技知识提供帮助。 2、扩充图书室内书籍，满足广大农民学习农产品知识的需求。 3、增加农产品检测仪器，接轨农产品质量监管追溯平台。 4、建设一个高标准的直播间及配套设施。对广大农民进行网上授课及销售生产的农产品。 5、购买科技知识宣传器材。（电脑、投影仪、电子屏等）</w:t>
      </w:r>
    </w:p>
    <w:p>
      <w:pPr>
        <w:pStyle w:val="44"/>
        <w:ind w:left="280" w:firstLine="562"/>
      </w:pPr>
      <w:r>
        <w:rPr>
          <w:rFonts w:hint="eastAsia"/>
          <w:b/>
          <w:bCs/>
        </w:rPr>
        <w:t>项目实施计划：</w:t>
      </w:r>
      <w:r>
        <w:t>该项目的实施，将充分利用当地的土地、气候资源优势，通过引进新品种、新农机、新技术，应用到实际生产，起到科学普及、惠农兴村、减本增效的目的，能有效的促进农业特色主导产业的发展，促进农村经济结构的调整，大幅度增加农民收入，推动果业的可持续发展。</w:t>
      </w:r>
    </w:p>
    <w:p>
      <w:pPr>
        <w:widowControl/>
        <w:ind w:firstLine="0" w:firstLineChars="0"/>
        <w:jc w:val="left"/>
        <w:rPr>
          <w:rFonts w:ascii="Times New Roman" w:hAnsi="Times New Roman" w:cs="Times New Roman"/>
          <w:kern w:val="0"/>
          <w:szCs w:val="28"/>
        </w:rPr>
      </w:pPr>
      <w:r>
        <w:br w:type="page"/>
      </w:r>
    </w:p>
    <w:p>
      <w:pPr>
        <w:pStyle w:val="46"/>
        <w:ind w:left="560"/>
      </w:pPr>
      <w:bookmarkStart w:id="2" w:name="_Toc61505638"/>
      <w:r>
        <w:rPr>
          <w:rFonts w:hint="eastAsia"/>
        </w:rPr>
        <w:t>（二）预算执行情况</w:t>
      </w:r>
      <w:bookmarkEnd w:id="2"/>
    </w:p>
    <w:p>
      <w:pPr>
        <w:ind w:firstLine="0" w:firstLineChars="0"/>
        <w:jc w:val="left"/>
        <w:rPr>
          <w:b/>
          <w:szCs w:val="28"/>
        </w:rPr>
      </w:pPr>
    </w:p>
    <w:tbl>
      <w:tblPr>
        <w:tblStyle w:val="24"/>
        <w:tblW w:w="13972" w:type="dxa"/>
        <w:tblInd w:w="172" w:type="dxa"/>
        <w:tblLayout w:type="fixed"/>
        <w:tblCellMar>
          <w:top w:w="0" w:type="dxa"/>
          <w:left w:w="30" w:type="dxa"/>
          <w:bottom w:w="0" w:type="dxa"/>
          <w:right w:w="30" w:type="dxa"/>
        </w:tblCellMar>
      </w:tblPr>
      <w:tblGrid>
        <w:gridCol w:w="1559"/>
        <w:gridCol w:w="1276"/>
        <w:gridCol w:w="1356"/>
        <w:gridCol w:w="1337"/>
        <w:gridCol w:w="851"/>
        <w:gridCol w:w="850"/>
        <w:gridCol w:w="851"/>
        <w:gridCol w:w="930"/>
        <w:gridCol w:w="2410"/>
        <w:gridCol w:w="2552"/>
      </w:tblGrid>
      <w:tr>
        <w:tblPrEx>
          <w:tblCellMar>
            <w:top w:w="0" w:type="dxa"/>
            <w:left w:w="30" w:type="dxa"/>
            <w:bottom w:w="0" w:type="dxa"/>
            <w:right w:w="30" w:type="dxa"/>
          </w:tblCellMar>
        </w:tblPrEx>
        <w:trPr>
          <w:trHeight w:val="359" w:hRule="atLeast"/>
        </w:trPr>
        <w:tc>
          <w:tcPr>
            <w:tcW w:w="1559"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ascii="仿宋_GB2312"/>
                <w:b/>
                <w:bCs/>
                <w:kern w:val="0"/>
                <w:sz w:val="24"/>
                <w:szCs w:val="24"/>
              </w:rPr>
              <w:t>项目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行次</w:t>
            </w:r>
          </w:p>
        </w:tc>
        <w:tc>
          <w:tcPr>
            <w:tcW w:w="1356"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ascii="仿宋_GB2312"/>
                <w:b/>
                <w:bCs/>
                <w:kern w:val="0"/>
                <w:sz w:val="24"/>
                <w:szCs w:val="24"/>
              </w:rPr>
              <w:t>年度总金额</w:t>
            </w:r>
            <w:r>
              <w:rPr>
                <w:rFonts w:ascii="仿宋_GB2312"/>
                <w:b/>
                <w:bCs/>
                <w:kern w:val="0"/>
                <w:sz w:val="24"/>
                <w:szCs w:val="24"/>
              </w:rPr>
              <w:t>(</w:t>
            </w:r>
            <w:r>
              <w:rPr>
                <w:rFonts w:hint="eastAsia" w:ascii="仿宋_GB2312"/>
                <w:b/>
                <w:bCs/>
                <w:kern w:val="0"/>
                <w:sz w:val="24"/>
                <w:szCs w:val="24"/>
              </w:rPr>
              <w:t>万元</w:t>
            </w:r>
            <w:r>
              <w:rPr>
                <w:rFonts w:ascii="仿宋_GB2312"/>
                <w:b/>
                <w:bCs/>
                <w:kern w:val="0"/>
                <w:sz w:val="24"/>
                <w:szCs w:val="24"/>
              </w:rPr>
              <w:t>)</w:t>
            </w:r>
          </w:p>
        </w:tc>
        <w:tc>
          <w:tcPr>
            <w:tcW w:w="4819" w:type="dxa"/>
            <w:gridSpan w:val="5"/>
            <w:tcBorders>
              <w:top w:val="single" w:color="000000" w:sz="6" w:space="0"/>
              <w:left w:val="single" w:color="auto" w:sz="4"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财政资金</w:t>
            </w:r>
          </w:p>
        </w:tc>
        <w:tc>
          <w:tcPr>
            <w:tcW w:w="2410"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tblPrEx>
          <w:tblCellMar>
            <w:top w:w="0" w:type="dxa"/>
            <w:left w:w="30" w:type="dxa"/>
            <w:bottom w:w="0" w:type="dxa"/>
            <w:right w:w="30" w:type="dxa"/>
          </w:tblCellMar>
        </w:tblPrEx>
        <w:trPr>
          <w:trHeight w:val="267" w:hRule="atLeast"/>
        </w:trPr>
        <w:tc>
          <w:tcPr>
            <w:tcW w:w="1559" w:type="dxa"/>
            <w:vMerge w:val="continue"/>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0" w:firstLineChars="0"/>
              <w:jc w:val="center"/>
              <w:rPr>
                <w:rFonts w:ascii="仿宋_GB2312"/>
                <w:b/>
                <w:bCs/>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56"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37" w:type="dxa"/>
            <w:tcBorders>
              <w:top w:val="single" w:color="000000" w:sz="6" w:space="0"/>
              <w:left w:val="single" w:color="auto" w:sz="4"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小计</w:t>
            </w:r>
          </w:p>
        </w:tc>
        <w:tc>
          <w:tcPr>
            <w:tcW w:w="851" w:type="dxa"/>
            <w:tcBorders>
              <w:top w:val="single" w:color="000000" w:sz="6" w:space="0"/>
              <w:left w:val="single" w:color="000000" w:sz="6" w:space="0"/>
              <w:bottom w:val="single" w:color="auto" w:sz="4"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中央级</w:t>
            </w:r>
          </w:p>
        </w:tc>
        <w:tc>
          <w:tcPr>
            <w:tcW w:w="850"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省级</w:t>
            </w:r>
          </w:p>
        </w:tc>
        <w:tc>
          <w:tcPr>
            <w:tcW w:w="851"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市级</w:t>
            </w:r>
          </w:p>
        </w:tc>
        <w:tc>
          <w:tcPr>
            <w:tcW w:w="930" w:type="dxa"/>
            <w:tcBorders>
              <w:top w:val="single" w:color="000000" w:sz="6" w:space="0"/>
              <w:left w:val="single" w:color="000000" w:sz="6"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县区级</w:t>
            </w:r>
          </w:p>
        </w:tc>
        <w:tc>
          <w:tcPr>
            <w:tcW w:w="2410"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2552"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15</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15</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15</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实际到位资金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(3)</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15</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15</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15</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全年执行资金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15</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15</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15</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资金结余</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(5)=(3)-(4)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预算到位率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(6)=(3)/(2)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预算执行率(%)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(7)=(4)/(2)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年初预算资金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(1)</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15</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15</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15</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bl>
    <w:p>
      <w:pPr>
        <w:pStyle w:val="46"/>
        <w:ind w:left="560"/>
      </w:pPr>
      <w:bookmarkStart w:id="3" w:name="_Toc61505639"/>
      <w:r>
        <w:rPr>
          <w:rFonts w:hint="eastAsia"/>
        </w:rPr>
        <w:t>（三）项目绩效目标</w:t>
      </w:r>
      <w:bookmarkEnd w:id="3"/>
    </w:p>
    <w:p>
      <w:pPr>
        <w:pStyle w:val="48"/>
        <w:ind w:left="560"/>
      </w:pPr>
      <w:r>
        <w:rPr>
          <w:rFonts w:hint="eastAsia"/>
        </w:rPr>
        <w:t>（</w:t>
      </w:r>
      <w:r>
        <w:t>1</w:t>
      </w:r>
      <w:r>
        <w:rPr>
          <w:rFonts w:hint="eastAsia"/>
        </w:rPr>
        <w:t>）</w:t>
      </w:r>
      <w:r>
        <w:t xml:space="preserve">. </w:t>
      </w:r>
      <w:r>
        <w:rPr>
          <w:rFonts w:hint="eastAsia"/>
        </w:rPr>
        <w:t>项目实施期绩效目标</w:t>
      </w:r>
    </w:p>
    <w:p>
      <w:pPr>
        <w:pStyle w:val="44"/>
        <w:ind w:left="280" w:firstLine="560"/>
      </w:pPr>
      <w:r>
        <w:t>1、改建标准农民培训教室、配备桌椅，为农民学习科技知识提供帮助。</w:t>
      </w:r>
      <w:r>
        <w:br w:type="textWrapping"/>
      </w:r>
      <w:r>
        <w:t>2、扩充图书室内书籍，满足广大农民学习农产品知识的需求。</w:t>
      </w:r>
      <w:r>
        <w:br w:type="textWrapping"/>
      </w:r>
      <w:r>
        <w:t>3、增加农产品检测仪器，接轨农产品质量监管追溯平台。</w:t>
      </w:r>
      <w:r>
        <w:br w:type="textWrapping"/>
      </w:r>
      <w:r>
        <w:t>4、建设一个高标准的直播间及配套设施。对广大农民进行网上授课及销售生产的农产品。</w:t>
      </w:r>
      <w:r>
        <w:br w:type="textWrapping"/>
      </w:r>
      <w:r>
        <w:t>5、购买科技知识宣传器材。（电脑、投影仪、电子屏等）</w:t>
      </w:r>
    </w:p>
    <w:p>
      <w:pPr>
        <w:pStyle w:val="44"/>
        <w:ind w:left="280" w:firstLine="560"/>
      </w:pPr>
      <w:r>
        <w:tab/>
      </w:r>
    </w:p>
    <w:p>
      <w:pPr>
        <w:pStyle w:val="48"/>
        <w:ind w:left="560"/>
      </w:pPr>
      <w:r>
        <w:rPr>
          <w:rFonts w:hint="eastAsia"/>
        </w:rPr>
        <w:t>（</w:t>
      </w:r>
      <w:r>
        <w:t>2</w:t>
      </w:r>
      <w:r>
        <w:rPr>
          <w:rFonts w:hint="eastAsia"/>
        </w:rPr>
        <w:t>）</w:t>
      </w:r>
      <w:r>
        <w:t xml:space="preserve">. </w:t>
      </w:r>
      <w:r>
        <w:rPr>
          <w:rFonts w:hint="eastAsia"/>
        </w:rPr>
        <w:t>项目年度目标</w:t>
      </w:r>
    </w:p>
    <w:p>
      <w:pPr>
        <w:pStyle w:val="44"/>
        <w:ind w:left="280" w:firstLine="560"/>
      </w:pPr>
      <w:r>
        <w:t>随着我国人民生活水平的提高，消费需求也在逐渐的改变，我县葡萄种植面积也在迅速的扩大。市场对鲜食葡萄的需求量更加巨大，因而具有很好的种植前景。葡萄栽培最大优势在于当年种，第二年即开花结果见效益，三年丰产，栽培管理丰产寿命可达30年-50年。同时种植葡萄可防止和减少水土流失，净化空气，改善当地生态条件，创造出更加适宜的生活环境，对实现农村经济社会的可持续发展有着十分重要的作用。实践证明，栽培葡萄可获得很好的经济效益、社会效益及生态效益。</w:t>
      </w:r>
    </w:p>
    <w:p>
      <w:pPr>
        <w:pStyle w:val="44"/>
        <w:ind w:firstLine="560"/>
      </w:pPr>
    </w:p>
    <w:p>
      <w:pPr>
        <w:pStyle w:val="52"/>
        <w:rPr>
          <w:rFonts w:ascii="仿宋" w:hAnsi="仿宋" w:eastAsia="仿宋" w:cs="仿宋"/>
          <w:b/>
          <w:bCs w:val="0"/>
        </w:rPr>
      </w:pPr>
      <w:bookmarkStart w:id="4" w:name="_Toc61505641"/>
      <w:r>
        <w:rPr>
          <w:rFonts w:hint="eastAsia" w:ascii="仿宋" w:hAnsi="仿宋" w:eastAsia="仿宋" w:cs="仿宋"/>
          <w:b/>
          <w:bCs w:val="0"/>
        </w:rPr>
        <w:t>二、项目绩效情况</w:t>
      </w:r>
      <w:bookmarkEnd w:id="4"/>
    </w:p>
    <w:p>
      <w:pPr>
        <w:pStyle w:val="44"/>
        <w:ind w:left="140" w:leftChars="50" w:firstLine="560"/>
      </w:pPr>
      <w:r>
        <w:rPr>
          <w:rFonts w:hint="eastAsia"/>
        </w:rPr>
        <w:t>综合考虑预算执行情况、产出、效益、服务对象满意度各方面因素，通过数据采集及分析，最终评分结果：</w:t>
      </w:r>
      <w:r>
        <w:t>专款—中央基层科普行动计划资金</w:t>
      </w:r>
      <w:r>
        <w:rPr>
          <w:rFonts w:hint="eastAsia"/>
        </w:rPr>
        <w:t>项目绩效自评价结果为</w:t>
      </w:r>
      <w:r>
        <w:t>:</w:t>
      </w:r>
      <w:r>
        <w:rPr>
          <w:rFonts w:hint="eastAsia"/>
        </w:rPr>
        <w:t>总得分</w:t>
      </w:r>
      <w:r>
        <w:t>100</w:t>
      </w:r>
      <w:r>
        <w:rPr>
          <w:rFonts w:hint="eastAsia"/>
        </w:rPr>
        <w:t>分，属于</w:t>
      </w:r>
      <w:r>
        <w:t>"优秀"</w:t>
      </w:r>
      <w:r>
        <w:rPr>
          <w:rFonts w:hint="eastAsia"/>
        </w:rPr>
        <w:t>。</w:t>
      </w:r>
    </w:p>
    <w:p>
      <w:pPr>
        <w:pStyle w:val="46"/>
        <w:ind w:left="560"/>
      </w:pPr>
      <w:bookmarkStart w:id="5" w:name="_Toc61505642"/>
      <w:r>
        <w:rPr>
          <w:rFonts w:hint="eastAsia"/>
        </w:rPr>
        <w:t>（一）预算执行情况</w:t>
      </w:r>
      <w:bookmarkEnd w:id="5"/>
    </w:p>
    <w:tbl>
      <w:tblPr>
        <w:tblStyle w:val="24"/>
        <w:tblW w:w="0" w:type="auto"/>
        <w:jc w:val="center"/>
        <w:tblLayout w:type="fixed"/>
        <w:tblCellMar>
          <w:top w:w="0" w:type="dxa"/>
          <w:left w:w="108" w:type="dxa"/>
          <w:bottom w:w="0" w:type="dxa"/>
          <w:right w:w="108" w:type="dxa"/>
        </w:tblCellMar>
      </w:tblPr>
      <w:tblGrid>
        <w:gridCol w:w="1712"/>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r>
    </w:tbl>
    <w:p>
      <w:pPr>
        <w:ind w:firstLine="0" w:firstLineChars="0"/>
        <w:rPr>
          <w:szCs w:val="44"/>
        </w:rPr>
      </w:pPr>
    </w:p>
    <w:p>
      <w:pPr>
        <w:widowControl/>
        <w:ind w:firstLine="0" w:firstLineChars="0"/>
        <w:jc w:val="left"/>
        <w:rPr>
          <w:szCs w:val="44"/>
        </w:rPr>
      </w:pPr>
      <w:r>
        <w:rPr>
          <w:szCs w:val="44"/>
        </w:rPr>
        <w:br w:type="page"/>
      </w:r>
    </w:p>
    <w:p>
      <w:pPr>
        <w:pStyle w:val="46"/>
        <w:ind w:left="560"/>
      </w:pPr>
      <w:bookmarkStart w:id="6" w:name="_Toc61505643"/>
      <w:r>
        <w:rPr>
          <w:rFonts w:hint="eastAsia"/>
        </w:rPr>
        <w:t>（二）项目产出情况</w:t>
      </w:r>
      <w:bookmarkEnd w:id="6"/>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移动扩音</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1套</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培训书桌</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30套</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投影仪</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1套</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新品种引进示范</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5项</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彩印机</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1台</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专家培训</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5场</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笔记本电脑</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1套</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科普宣传栏</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2个</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椅子</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20把</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测糖仪</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10台</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检测仪器</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1台</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土壤养分检测仪</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1台</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电子衡</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1台</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仪器柜</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4</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4个</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展示柜</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2套</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立式空调</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1台</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麦克风</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1个</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摄像头</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1个</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直播间桌椅</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2把</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科普书籍</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200册</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书架</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6</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6个</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书桌</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10张</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2021年完成</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2021年</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2021</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2021年</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15万元</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15万元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r>
    </w:tbl>
    <w:p>
      <w:pPr>
        <w:ind w:firstLine="0" w:firstLineChars="0"/>
        <w:rPr>
          <w:szCs w:val="44"/>
        </w:rPr>
      </w:pPr>
    </w:p>
    <w:p>
      <w:pPr>
        <w:pStyle w:val="46"/>
        <w:ind w:left="560"/>
      </w:pPr>
      <w:bookmarkStart w:id="7" w:name="_Toc61505644"/>
      <w:r>
        <w:rPr>
          <w:rFonts w:hint="eastAsia"/>
        </w:rPr>
        <w:t>（三）项目效益情况</w:t>
      </w:r>
      <w:bookmarkEnd w:id="7"/>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经济效益</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提高技术</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社会效益</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增加收益</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生态效益</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减少化肥农药的使用</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辐射周边种植户</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r>
    </w:tbl>
    <w:p>
      <w:pPr>
        <w:ind w:firstLine="0" w:firstLineChars="0"/>
        <w:rPr>
          <w:szCs w:val="44"/>
        </w:rPr>
      </w:pPr>
    </w:p>
    <w:p>
      <w:pPr>
        <w:widowControl/>
        <w:ind w:firstLine="0" w:firstLineChars="0"/>
        <w:jc w:val="left"/>
        <w:rPr>
          <w:szCs w:val="44"/>
        </w:rPr>
      </w:pPr>
      <w:r>
        <w:rPr>
          <w:szCs w:val="44"/>
        </w:rPr>
        <w:br w:type="page"/>
      </w:r>
    </w:p>
    <w:p>
      <w:pPr>
        <w:ind w:firstLine="0" w:firstLineChars="0"/>
        <w:rPr>
          <w:szCs w:val="44"/>
        </w:rPr>
      </w:pPr>
    </w:p>
    <w:p>
      <w:pPr>
        <w:pStyle w:val="46"/>
        <w:ind w:left="560"/>
      </w:pPr>
      <w:bookmarkStart w:id="8" w:name="_Toc61505645"/>
      <w:r>
        <w:rPr>
          <w:rFonts w:hint="eastAsia"/>
        </w:rPr>
        <w:t>（四）项目满意度情况</w:t>
      </w:r>
      <w:bookmarkEnd w:id="8"/>
    </w:p>
    <w:tbl>
      <w:tblPr>
        <w:tblStyle w:val="24"/>
        <w:tblW w:w="0" w:type="auto"/>
        <w:jc w:val="center"/>
        <w:tblLayout w:type="fixed"/>
        <w:tblCellMar>
          <w:top w:w="0" w:type="dxa"/>
          <w:left w:w="108" w:type="dxa"/>
          <w:bottom w:w="0" w:type="dxa"/>
          <w:right w:w="108" w:type="dxa"/>
        </w:tblCellMar>
      </w:tblPr>
      <w:tblGrid>
        <w:gridCol w:w="1404"/>
        <w:gridCol w:w="2916"/>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2916"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2916"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r>
    </w:tbl>
    <w:p>
      <w:pPr>
        <w:ind w:firstLine="0" w:firstLineChars="0"/>
        <w:rPr>
          <w:szCs w:val="44"/>
        </w:rPr>
      </w:pPr>
    </w:p>
    <w:p>
      <w:pPr>
        <w:widowControl/>
        <w:ind w:firstLine="0" w:firstLineChars="0"/>
        <w:jc w:val="left"/>
        <w:rPr>
          <w:szCs w:val="44"/>
        </w:rPr>
      </w:pPr>
      <w:r>
        <w:rPr>
          <w:szCs w:val="44"/>
        </w:rPr>
        <w:br w:type="page"/>
      </w:r>
    </w:p>
    <w:p>
      <w:pPr>
        <w:pStyle w:val="52"/>
        <w:rPr>
          <w:rFonts w:ascii="仿宋" w:hAnsi="仿宋" w:eastAsia="仿宋" w:cs="仿宋"/>
          <w:b/>
          <w:bCs w:val="0"/>
        </w:rPr>
      </w:pPr>
      <w:bookmarkStart w:id="9" w:name="_Toc61505646"/>
      <w:bookmarkStart w:id="10" w:name="_Toc61505650"/>
      <w:r>
        <w:rPr>
          <w:rFonts w:hint="eastAsia" w:ascii="仿宋" w:hAnsi="仿宋" w:eastAsia="仿宋" w:cs="仿宋"/>
          <w:b/>
          <w:bCs w:val="0"/>
        </w:rPr>
        <w:t>三、</w:t>
      </w:r>
      <w:bookmarkStart w:id="11" w:name="_Toc23655"/>
      <w:bookmarkStart w:id="12" w:name="_Toc17451"/>
      <w:r>
        <w:rPr>
          <w:rFonts w:hint="eastAsia" w:ascii="仿宋" w:hAnsi="仿宋" w:eastAsia="仿宋" w:cs="仿宋"/>
          <w:b/>
          <w:bCs w:val="0"/>
        </w:rPr>
        <w:t>项目绩效分析</w:t>
      </w:r>
      <w:bookmarkEnd w:id="9"/>
      <w:bookmarkEnd w:id="11"/>
      <w:bookmarkEnd w:id="12"/>
    </w:p>
    <w:p>
      <w:pPr>
        <w:pStyle w:val="44"/>
        <w:numPr>
          <w:ilvl w:val="0"/>
          <w:numId w:val="1"/>
        </w:numPr>
        <w:ind w:left="700" w:leftChars="250" w:firstLineChars="0"/>
        <w:rPr>
          <w:rFonts w:ascii="仿宋_GB2312"/>
          <w:b/>
        </w:rPr>
      </w:pPr>
      <w:r>
        <w:rPr>
          <w:rFonts w:hint="eastAsia" w:ascii="仿宋_GB2312"/>
          <w:b/>
        </w:rPr>
        <w:t>项目实施和预算执行情况及分析</w:t>
      </w:r>
    </w:p>
    <w:p>
      <w:pPr>
        <w:pStyle w:val="44"/>
        <w:ind w:left="280" w:firstLine="560"/>
        <w:rPr>
          <w:rFonts w:hint="eastAsia" w:eastAsia="仿宋_GB2312"/>
          <w:sz w:val="32"/>
          <w:lang w:val="en-US" w:eastAsia="zh-CN"/>
        </w:rPr>
      </w:pPr>
      <w:r>
        <w:rPr>
          <w:rFonts w:hint="eastAsia" w:eastAsia="仿宋"/>
          <w:sz w:val="32"/>
          <w:lang w:val="en-US" w:eastAsia="zh-CN"/>
        </w:rPr>
        <w:t>2021年我单位</w:t>
      </w:r>
      <w:r>
        <w:rPr>
          <w:rFonts w:hint="eastAsia" w:ascii="仿宋_GB2312" w:hAnsi="仿宋_GB2312" w:cs="仿宋_GB2312"/>
          <w:color w:val="auto"/>
          <w:sz w:val="32"/>
          <w:u w:val="none"/>
          <w:lang w:val="en-US" w:eastAsia="zh-CN"/>
        </w:rPr>
        <w:t>科普行动计划资金</w:t>
      </w:r>
      <w:r>
        <w:rPr>
          <w:rFonts w:ascii="仿宋_GB2312" w:hAnsi="仿宋_GB2312" w:eastAsia="仿宋_GB2312" w:cs="仿宋_GB2312"/>
          <w:color w:val="auto"/>
          <w:sz w:val="32"/>
          <w:u w:val="none"/>
        </w:rPr>
        <w:t>经费</w:t>
      </w:r>
      <w:r>
        <w:rPr>
          <w:rFonts w:hint="eastAsia" w:eastAsia="仿宋"/>
          <w:sz w:val="32"/>
          <w:lang w:val="en-US" w:eastAsia="zh-CN"/>
        </w:rPr>
        <w:t>项目财政预算收入15万元，该项目资金的预算计划使用范围为：</w:t>
      </w:r>
      <w:r>
        <w:rPr>
          <w:rFonts w:hint="eastAsia" w:eastAsia="仿宋"/>
          <w:lang w:val="en-US" w:eastAsia="zh-CN"/>
        </w:rPr>
        <w:t>科普项目经费购置</w:t>
      </w:r>
      <w:r>
        <w:rPr>
          <w:rFonts w:hint="eastAsia"/>
          <w:lang w:eastAsia="zh-CN"/>
        </w:rPr>
        <w:t>。</w:t>
      </w:r>
    </w:p>
    <w:p>
      <w:pPr>
        <w:numPr>
          <w:ilvl w:val="0"/>
          <w:numId w:val="0"/>
        </w:numPr>
        <w:ind w:firstLine="640" w:firstLineChars="200"/>
        <w:jc w:val="left"/>
        <w:rPr>
          <w:rFonts w:ascii="仿宋_GB2312"/>
          <w:bCs/>
        </w:rPr>
      </w:pPr>
      <w:r>
        <w:rPr>
          <w:rFonts w:hint="eastAsia" w:eastAsia="仿宋"/>
          <w:sz w:val="32"/>
          <w:lang w:val="en-US" w:eastAsia="zh-CN"/>
        </w:rPr>
        <w:t>完成年初绩效目标，预算</w:t>
      </w:r>
      <w:r>
        <w:rPr>
          <w:rFonts w:hint="eastAsia" w:ascii="仿宋_GB2312" w:hAnsi="仿宋_GB2312" w:eastAsia="仿宋_GB2312" w:cs="仿宋_GB2312"/>
          <w:sz w:val="32"/>
          <w:lang w:val="en-US" w:eastAsia="zh-CN"/>
        </w:rPr>
        <w:t>执行情况良好。</w:t>
      </w:r>
    </w:p>
    <w:p>
      <w:pPr>
        <w:pStyle w:val="44"/>
        <w:numPr>
          <w:ilvl w:val="0"/>
          <w:numId w:val="1"/>
        </w:numPr>
        <w:ind w:left="700" w:leftChars="250" w:firstLineChars="0"/>
        <w:rPr>
          <w:rFonts w:ascii="仿宋_GB2312"/>
          <w:b/>
        </w:rPr>
      </w:pPr>
      <w:r>
        <w:rPr>
          <w:rFonts w:hint="eastAsia" w:ascii="仿宋_GB2312"/>
          <w:b/>
        </w:rPr>
        <w:t>产出情况及分析</w:t>
      </w:r>
    </w:p>
    <w:p>
      <w:pPr>
        <w:numPr>
          <w:ilvl w:val="0"/>
          <w:numId w:val="0"/>
        </w:numPr>
        <w:ind w:firstLine="640" w:firstLineChars="200"/>
        <w:jc w:val="left"/>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（1）数量指标：</w:t>
      </w:r>
      <w:r>
        <w:rPr>
          <w:rFonts w:hint="eastAsia" w:ascii="仿宋_GB2312" w:hAnsi="仿宋_GB2312" w:cs="仿宋_GB2312"/>
          <w:sz w:val="32"/>
          <w:lang w:val="en-US" w:eastAsia="zh-CN"/>
        </w:rPr>
        <w:t>会议培训5次，设备购置305</w:t>
      </w:r>
      <w:r>
        <w:rPr>
          <w:rFonts w:hint="eastAsia" w:ascii="仿宋_GB2312" w:hAnsi="仿宋_GB2312" w:eastAsia="仿宋_GB2312" w:cs="仿宋_GB2312"/>
          <w:sz w:val="32"/>
          <w:szCs w:val="32"/>
          <w:lang w:val="en-US" w:eastAsia="zh-CN"/>
        </w:rPr>
        <w:t>。</w:t>
      </w:r>
    </w:p>
    <w:p>
      <w:pPr>
        <w:numPr>
          <w:ilvl w:val="0"/>
          <w:numId w:val="0"/>
        </w:numPr>
        <w:ind w:firstLine="640" w:firstLineChars="200"/>
        <w:jc w:val="left"/>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（2）质量指标：</w:t>
      </w:r>
      <w:r>
        <w:rPr>
          <w:rFonts w:hint="eastAsia" w:ascii="仿宋_GB2312" w:hAnsi="仿宋_GB2312" w:cs="仿宋_GB2312"/>
          <w:sz w:val="32"/>
          <w:lang w:val="en-US" w:eastAsia="zh-CN"/>
        </w:rPr>
        <w:t>会议合格</w:t>
      </w:r>
      <w:r>
        <w:rPr>
          <w:rFonts w:hint="eastAsia" w:ascii="仿宋_GB2312" w:hAnsi="仿宋_GB2312" w:eastAsia="仿宋_GB2312" w:cs="仿宋_GB2312"/>
          <w:sz w:val="32"/>
          <w:lang w:val="en-US" w:eastAsia="zh-CN"/>
        </w:rPr>
        <w:t>率</w:t>
      </w:r>
      <w:r>
        <w:rPr>
          <w:rFonts w:hint="eastAsia" w:ascii="仿宋_GB2312" w:hAnsi="仿宋_GB2312" w:cs="仿宋_GB2312"/>
          <w:sz w:val="32"/>
          <w:lang w:val="en-US" w:eastAsia="zh-CN"/>
        </w:rPr>
        <w:t>98</w:t>
      </w:r>
      <w:r>
        <w:rPr>
          <w:rFonts w:hint="eastAsia" w:ascii="仿宋_GB2312" w:hAnsi="仿宋_GB2312" w:eastAsia="仿宋_GB2312" w:cs="仿宋_GB2312"/>
          <w:sz w:val="32"/>
          <w:lang w:val="en-US" w:eastAsia="zh-CN"/>
        </w:rPr>
        <w:t>%</w:t>
      </w:r>
      <w:r>
        <w:rPr>
          <w:rFonts w:hint="eastAsia" w:ascii="仿宋_GB2312" w:hAnsi="仿宋_GB2312" w:cs="仿宋_GB2312"/>
          <w:sz w:val="32"/>
          <w:lang w:val="en-US" w:eastAsia="zh-CN"/>
        </w:rPr>
        <w:t>、固定资产合格率98%</w:t>
      </w:r>
      <w:r>
        <w:rPr>
          <w:rFonts w:hint="eastAsia" w:ascii="仿宋_GB2312" w:hAnsi="仿宋_GB2312" w:eastAsia="仿宋_GB2312" w:cs="仿宋_GB2312"/>
          <w:sz w:val="32"/>
          <w:lang w:val="en-US" w:eastAsia="zh-CN"/>
        </w:rPr>
        <w:t>。</w:t>
      </w:r>
    </w:p>
    <w:p>
      <w:pPr>
        <w:numPr>
          <w:ilvl w:val="0"/>
          <w:numId w:val="0"/>
        </w:numPr>
        <w:ind w:firstLine="640" w:firstLineChars="200"/>
        <w:jc w:val="left"/>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（3）时效指标：</w:t>
      </w:r>
      <w:r>
        <w:rPr>
          <w:rFonts w:hint="eastAsia" w:ascii="仿宋_GB2312" w:hAnsi="仿宋_GB2312" w:cs="仿宋_GB2312"/>
          <w:sz w:val="32"/>
          <w:lang w:val="en-US" w:eastAsia="zh-CN"/>
        </w:rPr>
        <w:t>人均培训合格率达100%</w:t>
      </w:r>
      <w:r>
        <w:rPr>
          <w:rFonts w:hint="eastAsia" w:ascii="仿宋_GB2312" w:hAnsi="仿宋_GB2312" w:eastAsia="仿宋_GB2312" w:cs="仿宋_GB2312"/>
          <w:sz w:val="32"/>
          <w:lang w:val="en-US" w:eastAsia="zh-CN"/>
        </w:rPr>
        <w:t>。</w:t>
      </w:r>
    </w:p>
    <w:p>
      <w:pPr>
        <w:numPr>
          <w:ilvl w:val="0"/>
          <w:numId w:val="0"/>
        </w:numPr>
        <w:ind w:firstLine="640" w:firstLineChars="200"/>
        <w:jc w:val="left"/>
        <w:rPr>
          <w:rFonts w:ascii="仿宋_GB2312"/>
          <w:bCs/>
        </w:rPr>
      </w:pPr>
      <w:r>
        <w:rPr>
          <w:rFonts w:hint="eastAsia" w:ascii="仿宋_GB2312" w:hAnsi="仿宋_GB2312" w:eastAsia="仿宋_GB2312" w:cs="仿宋_GB2312"/>
          <w:sz w:val="32"/>
          <w:lang w:val="en-US" w:eastAsia="zh-CN"/>
        </w:rPr>
        <w:t>（4）成本指标：</w:t>
      </w:r>
      <w:r>
        <w:rPr>
          <w:rFonts w:hint="eastAsia" w:ascii="仿宋_GB2312" w:hAnsi="仿宋_GB2312" w:cs="仿宋_GB2312"/>
          <w:sz w:val="32"/>
          <w:lang w:val="en-US" w:eastAsia="zh-CN"/>
        </w:rPr>
        <w:t>15万元</w:t>
      </w:r>
      <w:bookmarkStart w:id="16" w:name="_GoBack"/>
      <w:bookmarkEnd w:id="16"/>
      <w:r>
        <w:rPr>
          <w:rFonts w:hint="eastAsia" w:ascii="仿宋_GB2312" w:hAnsi="仿宋_GB2312" w:eastAsia="仿宋_GB2312" w:cs="仿宋_GB2312"/>
          <w:sz w:val="32"/>
          <w:lang w:val="en-US" w:eastAsia="zh-CN"/>
        </w:rPr>
        <w:t>。完成情况都在绩效指标范围内。</w:t>
      </w:r>
    </w:p>
    <w:p>
      <w:pPr>
        <w:pStyle w:val="44"/>
        <w:ind w:left="1134" w:leftChars="405" w:firstLine="426" w:firstLineChars="0"/>
        <w:rPr>
          <w:rFonts w:ascii="仿宋_GB2312"/>
          <w:bCs/>
        </w:rPr>
      </w:pPr>
    </w:p>
    <w:p>
      <w:pPr>
        <w:pStyle w:val="44"/>
        <w:ind w:left="1134" w:leftChars="405" w:firstLine="0" w:firstLineChars="0"/>
        <w:rPr>
          <w:rFonts w:ascii="仿宋_GB2312"/>
          <w:bCs/>
        </w:rPr>
      </w:pPr>
    </w:p>
    <w:p>
      <w:pPr>
        <w:pStyle w:val="44"/>
        <w:numPr>
          <w:ilvl w:val="0"/>
          <w:numId w:val="1"/>
        </w:numPr>
        <w:ind w:left="700" w:leftChars="250" w:firstLineChars="0"/>
        <w:rPr>
          <w:rFonts w:ascii="仿宋_GB2312"/>
          <w:b/>
        </w:rPr>
      </w:pPr>
      <w:r>
        <w:rPr>
          <w:rFonts w:hint="eastAsia" w:ascii="仿宋_GB2312"/>
          <w:b/>
        </w:rPr>
        <w:t>效益情况及分析</w:t>
      </w:r>
    </w:p>
    <w:p>
      <w:pPr>
        <w:numPr>
          <w:ilvl w:val="0"/>
          <w:numId w:val="0"/>
        </w:numPr>
        <w:ind w:firstLine="640" w:firstLineChars="200"/>
        <w:jc w:val="left"/>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（1）经济效益：无</w:t>
      </w:r>
    </w:p>
    <w:p>
      <w:pPr>
        <w:numPr>
          <w:ilvl w:val="0"/>
          <w:numId w:val="0"/>
        </w:numPr>
        <w:ind w:firstLine="640" w:firstLineChars="200"/>
        <w:jc w:val="left"/>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（2）社会效益：</w:t>
      </w:r>
      <w:r>
        <w:rPr>
          <w:rFonts w:hint="eastAsia" w:ascii="仿宋_GB2312" w:hAnsi="仿宋_GB2312" w:cs="仿宋_GB2312"/>
          <w:sz w:val="32"/>
          <w:lang w:val="en-US" w:eastAsia="zh-CN"/>
        </w:rPr>
        <w:t>培训覆盖率达100%，培训人次增长达95%。</w:t>
      </w:r>
    </w:p>
    <w:p>
      <w:pPr>
        <w:numPr>
          <w:ilvl w:val="0"/>
          <w:numId w:val="0"/>
        </w:numPr>
        <w:ind w:firstLine="640" w:firstLineChars="200"/>
        <w:jc w:val="left"/>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（3）生态效益：无</w:t>
      </w:r>
    </w:p>
    <w:p>
      <w:pPr>
        <w:numPr>
          <w:ilvl w:val="0"/>
          <w:numId w:val="0"/>
        </w:numPr>
        <w:ind w:firstLine="640" w:firstLineChars="200"/>
        <w:jc w:val="left"/>
        <w:rPr>
          <w:rFonts w:ascii="仿宋_GB2312"/>
          <w:bCs/>
        </w:rPr>
      </w:pPr>
      <w:r>
        <w:rPr>
          <w:rFonts w:hint="eastAsia" w:ascii="仿宋_GB2312" w:hAnsi="仿宋_GB2312" w:eastAsia="仿宋_GB2312" w:cs="仿宋_GB2312"/>
          <w:sz w:val="32"/>
          <w:lang w:val="en-US" w:eastAsia="zh-CN"/>
        </w:rPr>
        <w:t>（4）可持续影响：</w:t>
      </w:r>
      <w:r>
        <w:rPr>
          <w:rFonts w:hint="eastAsia" w:ascii="仿宋_GB2312" w:hAnsi="仿宋_GB2312" w:cs="仿宋_GB2312"/>
          <w:sz w:val="32"/>
          <w:lang w:val="en-US" w:eastAsia="zh-CN"/>
        </w:rPr>
        <w:t>跟踪管理机制健全</w:t>
      </w:r>
      <w:r>
        <w:rPr>
          <w:rFonts w:hint="eastAsia" w:ascii="仿宋_GB2312" w:hAnsi="仿宋_GB2312" w:eastAsia="仿宋_GB2312" w:cs="仿宋_GB2312"/>
          <w:sz w:val="32"/>
          <w:lang w:val="en-US" w:eastAsia="zh-CN"/>
        </w:rPr>
        <w:t>。</w:t>
      </w:r>
    </w:p>
    <w:p>
      <w:pPr>
        <w:pStyle w:val="44"/>
        <w:numPr>
          <w:ilvl w:val="0"/>
          <w:numId w:val="1"/>
        </w:numPr>
        <w:ind w:left="700" w:leftChars="250" w:firstLineChars="0"/>
        <w:rPr>
          <w:rFonts w:ascii="仿宋_GB2312"/>
          <w:b/>
        </w:rPr>
      </w:pPr>
      <w:r>
        <w:rPr>
          <w:rFonts w:hint="eastAsia" w:ascii="仿宋_GB2312"/>
          <w:b/>
        </w:rPr>
        <w:t>满意度情况及分析</w:t>
      </w:r>
    </w:p>
    <w:p>
      <w:pPr>
        <w:pStyle w:val="44"/>
        <w:ind w:left="991" w:leftChars="354" w:firstLine="569" w:firstLineChars="0"/>
        <w:rPr>
          <w:rFonts w:hint="eastAsia" w:ascii="仿宋_GB2312"/>
          <w:bCs/>
          <w:lang w:val="en-US" w:eastAsia="zh-CN"/>
        </w:rPr>
      </w:pPr>
      <w:r>
        <w:rPr>
          <w:rFonts w:hint="eastAsia" w:ascii="仿宋_GB2312"/>
          <w:bCs/>
          <w:lang w:val="en-US" w:eastAsia="zh-CN"/>
        </w:rPr>
        <w:t>培训对象满意度达98%。</w:t>
      </w:r>
    </w:p>
    <w:p>
      <w:pPr>
        <w:pStyle w:val="44"/>
        <w:numPr>
          <w:ilvl w:val="0"/>
          <w:numId w:val="2"/>
        </w:numPr>
        <w:ind w:left="700" w:leftChars="0" w:firstLine="0" w:firstLineChars="0"/>
        <w:rPr>
          <w:rFonts w:hint="eastAsia" w:ascii="仿宋" w:hAnsi="仿宋" w:eastAsia="仿宋" w:cs="仿宋"/>
          <w:b/>
          <w:bCs w:val="0"/>
        </w:rPr>
      </w:pPr>
      <w:r>
        <w:rPr>
          <w:rFonts w:hint="eastAsia" w:ascii="仿宋" w:hAnsi="仿宋" w:eastAsia="仿宋" w:cs="仿宋"/>
          <w:b/>
          <w:bCs w:val="0"/>
        </w:rPr>
        <w:t>项目主要经验做法</w:t>
      </w:r>
    </w:p>
    <w:p>
      <w:pPr>
        <w:pStyle w:val="44"/>
        <w:numPr>
          <w:ilvl w:val="0"/>
          <w:numId w:val="0"/>
        </w:numPr>
        <w:ind w:firstLine="640" w:firstLineChars="200"/>
        <w:rPr>
          <w:rFonts w:hint="eastAsia" w:ascii="仿宋" w:hAnsi="仿宋" w:eastAsia="仿宋" w:cs="仿宋"/>
          <w:sz w:val="32"/>
          <w:szCs w:val="32"/>
        </w:rPr>
      </w:pPr>
      <w:r>
        <w:rPr>
          <w:rFonts w:hint="eastAsia" w:ascii="仿宋" w:hAnsi="仿宋" w:eastAsia="仿宋" w:cs="仿宋"/>
          <w:kern w:val="0"/>
          <w:sz w:val="32"/>
          <w:szCs w:val="32"/>
          <w:lang w:val="en-US" w:eastAsia="zh-CN" w:bidi="ar-SA"/>
        </w:rPr>
        <w:t>合理分配项目资金，做到重点突出，公平公正。项目资金要做到使用严格执行各项财经纪律，符合规范。运用绩效评价结果，改进管理、合理预算安排。</w:t>
      </w:r>
    </w:p>
    <w:p>
      <w:pPr>
        <w:pStyle w:val="52"/>
        <w:keepNext/>
        <w:keepLines/>
        <w:pageBreakBefore w:val="0"/>
        <w:widowControl w:val="0"/>
        <w:kinsoku/>
        <w:wordWrap/>
        <w:overflowPunct/>
        <w:topLinePunct w:val="0"/>
        <w:autoSpaceDE/>
        <w:autoSpaceDN/>
        <w:bidi w:val="0"/>
        <w:adjustRightInd/>
        <w:snapToGrid/>
        <w:spacing w:before="0" w:after="0" w:line="360" w:lineRule="auto"/>
        <w:ind w:left="0" w:firstLine="643" w:firstLineChars="200"/>
        <w:textAlignment w:val="auto"/>
        <w:rPr>
          <w:rFonts w:hint="eastAsia" w:ascii="仿宋" w:hAnsi="仿宋" w:eastAsia="仿宋" w:cs="仿宋"/>
          <w:b/>
          <w:bCs w:val="0"/>
        </w:rPr>
      </w:pPr>
      <w:bookmarkStart w:id="13" w:name="_Toc61505648"/>
      <w:r>
        <w:rPr>
          <w:rFonts w:hint="eastAsia" w:ascii="仿宋" w:hAnsi="仿宋" w:eastAsia="仿宋" w:cs="仿宋"/>
          <w:b/>
          <w:bCs w:val="0"/>
        </w:rPr>
        <w:t>五、项目管理中存在问题及原因分析</w:t>
      </w:r>
      <w:bookmarkEnd w:id="13"/>
    </w:p>
    <w:p>
      <w:pPr>
        <w:pStyle w:val="44"/>
        <w:pageBreakBefore w:val="0"/>
        <w:widowControl w:val="0"/>
        <w:kinsoku/>
        <w:wordWrap/>
        <w:overflowPunct/>
        <w:topLinePunct w:val="0"/>
        <w:autoSpaceDE/>
        <w:autoSpaceDN/>
        <w:bidi w:val="0"/>
        <w:adjustRightInd/>
        <w:snapToGrid/>
        <w:ind w:firstLine="640" w:firstLineChars="200"/>
        <w:textAlignment w:val="auto"/>
      </w:pPr>
      <w:r>
        <w:rPr>
          <w:rFonts w:hint="eastAsia" w:ascii="仿宋" w:hAnsi="仿宋" w:eastAsia="仿宋" w:cs="仿宋"/>
          <w:i w:val="0"/>
          <w:caps w:val="0"/>
          <w:color w:val="4A4A4A"/>
          <w:spacing w:val="0"/>
          <w:sz w:val="32"/>
          <w:szCs w:val="32"/>
          <w:shd w:val="clear" w:fill="FFFFFF"/>
        </w:rPr>
        <w:t>由于预算绩效管理的专业性、复杂性等特性，现有工作人员业务水平还不能满足绩效管理工作要求，导致预算绩效管理工作相对滞后，预算绩效自评质量不高，预算绩效管理基础工作有待进一步加强。</w:t>
      </w:r>
    </w:p>
    <w:p>
      <w:pPr>
        <w:pStyle w:val="52"/>
        <w:numPr>
          <w:ilvl w:val="0"/>
          <w:numId w:val="0"/>
        </w:numPr>
        <w:spacing w:before="0" w:after="0" w:line="240" w:lineRule="auto"/>
        <w:ind w:firstLine="643" w:firstLineChars="200"/>
        <w:rPr>
          <w:rFonts w:hint="eastAsia" w:ascii="仿宋" w:hAnsi="仿宋" w:eastAsia="仿宋" w:cs="仿宋"/>
          <w:b/>
          <w:bCs w:val="0"/>
        </w:rPr>
      </w:pPr>
      <w:bookmarkStart w:id="14" w:name="_Toc61505649"/>
      <w:r>
        <w:rPr>
          <w:rFonts w:hint="eastAsia" w:ascii="仿宋" w:hAnsi="仿宋" w:eastAsia="仿宋" w:cs="仿宋"/>
          <w:b/>
          <w:bCs w:val="0"/>
          <w:lang w:val="en-US" w:eastAsia="zh-CN"/>
        </w:rPr>
        <w:t>六、</w:t>
      </w:r>
      <w:r>
        <w:rPr>
          <w:rFonts w:hint="eastAsia" w:ascii="仿宋" w:hAnsi="仿宋" w:eastAsia="仿宋" w:cs="仿宋"/>
          <w:b/>
          <w:bCs w:val="0"/>
        </w:rPr>
        <w:t>进一步加强项目管理措施及建议</w:t>
      </w:r>
      <w:bookmarkEnd w:id="14"/>
    </w:p>
    <w:p>
      <w:pPr>
        <w:pStyle w:val="44"/>
        <w:numPr>
          <w:ilvl w:val="0"/>
          <w:numId w:val="0"/>
        </w:numPr>
        <w:spacing w:line="240" w:lineRule="auto"/>
        <w:rPr>
          <w:rFonts w:hint="default" w:eastAsia="仿宋_GB2312"/>
          <w:lang w:val="en-US" w:eastAsia="zh-CN"/>
        </w:rPr>
      </w:pPr>
      <w:r>
        <w:rPr>
          <w:rFonts w:hint="eastAsia"/>
          <w:lang w:val="en-US" w:eastAsia="zh-CN"/>
        </w:rPr>
        <w:t xml:space="preserve">   </w:t>
      </w:r>
      <w:r>
        <w:rPr>
          <w:rFonts w:hint="eastAsia" w:ascii="仿宋" w:hAnsi="仿宋" w:eastAsia="仿宋" w:cs="仿宋"/>
          <w:sz w:val="32"/>
          <w:szCs w:val="32"/>
          <w:lang w:val="en-US" w:eastAsia="zh-CN"/>
        </w:rPr>
        <w:t xml:space="preserve"> 进一步强化预算管理意识，预算编制前多与有关各方做好沟通衔接，提高预算编制的科学性、合理性、标准性和可控性。强化预算的刚性约束，凡事做到先预算后开支，无预算不支出。</w:t>
      </w:r>
    </w:p>
    <w:p>
      <w:pPr>
        <w:pStyle w:val="52"/>
        <w:rPr>
          <w:rFonts w:ascii="仿宋" w:hAnsi="仿宋" w:eastAsia="仿宋" w:cs="仿宋"/>
          <w:b/>
          <w:bCs w:val="0"/>
        </w:rPr>
      </w:pPr>
      <w:r>
        <w:rPr>
          <w:rFonts w:hint="eastAsia" w:ascii="仿宋" w:hAnsi="仿宋" w:eastAsia="仿宋" w:cs="仿宋"/>
          <w:b/>
          <w:bCs w:val="0"/>
        </w:rPr>
        <w:t>附件</w:t>
      </w:r>
      <w:r>
        <w:rPr>
          <w:rFonts w:ascii="仿宋" w:hAnsi="仿宋" w:eastAsia="仿宋" w:cs="仿宋"/>
          <w:b/>
          <w:bCs w:val="0"/>
        </w:rPr>
        <w:t>1.</w:t>
      </w:r>
      <w:r>
        <w:rPr>
          <w:rFonts w:hint="eastAsia" w:ascii="仿宋" w:hAnsi="仿宋" w:eastAsia="仿宋" w:cs="仿宋"/>
          <w:b/>
          <w:bCs w:val="0"/>
        </w:rPr>
        <w:t>项目支出绩效自评表</w:t>
      </w:r>
      <w:bookmarkEnd w:id="10"/>
    </w:p>
    <w:p>
      <w:pPr>
        <w:ind w:firstLine="560"/>
      </w:pPr>
    </w:p>
    <w:tbl>
      <w:tblPr>
        <w:tblStyle w:val="24"/>
        <w:tblW w:w="14063" w:type="dxa"/>
        <w:tblInd w:w="5" w:type="dxa"/>
        <w:tblLayout w:type="fixed"/>
        <w:tblCellMar>
          <w:top w:w="0" w:type="dxa"/>
          <w:left w:w="0" w:type="dxa"/>
          <w:bottom w:w="0" w:type="dxa"/>
          <w:right w:w="0" w:type="dxa"/>
        </w:tblCellMar>
      </w:tblPr>
      <w:tblGrid>
        <w:gridCol w:w="1754"/>
        <w:gridCol w:w="1843"/>
        <w:gridCol w:w="1819"/>
        <w:gridCol w:w="840"/>
        <w:gridCol w:w="1188"/>
        <w:gridCol w:w="1487"/>
        <w:gridCol w:w="1328"/>
        <w:gridCol w:w="1276"/>
        <w:gridCol w:w="2528"/>
      </w:tblGrid>
      <w:tr>
        <w:tblPrEx>
          <w:tblCellMar>
            <w:top w:w="0" w:type="dxa"/>
            <w:left w:w="0" w:type="dxa"/>
            <w:bottom w:w="0" w:type="dxa"/>
            <w:right w:w="0" w:type="dxa"/>
          </w:tblCellMar>
        </w:tblPrEx>
        <w:trPr>
          <w:trHeight w:val="375" w:hRule="atLeast"/>
        </w:trPr>
        <w:tc>
          <w:tcPr>
            <w:tcW w:w="14063" w:type="dxa"/>
            <w:gridSpan w:val="9"/>
            <w:tcBorders>
              <w:top w:val="single" w:color="000000" w:sz="4" w:space="0"/>
              <w:left w:val="single" w:color="000000" w:sz="4" w:space="0"/>
              <w:bottom w:val="single" w:color="000000" w:sz="4" w:space="0"/>
              <w:right w:val="single" w:color="000000" w:sz="4" w:space="0"/>
            </w:tcBorders>
            <w:shd w:val="clear" w:color="000000" w:fill="C0C0C0"/>
          </w:tcPr>
          <w:p>
            <w:pPr>
              <w:ind w:firstLine="562"/>
              <w:jc w:val="center"/>
              <w:rPr>
                <w:rFonts w:ascii="黑体" w:hAnsi="Arial" w:eastAsia="黑体" w:cs="Arial"/>
                <w:b/>
                <w:bCs/>
                <w:szCs w:val="28"/>
              </w:rPr>
            </w:pPr>
            <w:r>
              <w:rPr>
                <w:rFonts w:hint="eastAsia" w:ascii="仿宋" w:hAnsi="仿宋" w:eastAsia="仿宋" w:cs="仿宋"/>
                <w:b/>
              </w:rPr>
              <w:t>附件</w:t>
            </w:r>
            <w:r>
              <w:rPr>
                <w:rFonts w:ascii="仿宋" w:hAnsi="仿宋" w:eastAsia="仿宋" w:cs="仿宋"/>
                <w:b/>
              </w:rPr>
              <w:t>1.</w:t>
            </w:r>
            <w:r>
              <w:rPr>
                <w:rFonts w:hint="eastAsia" w:ascii="仿宋" w:hAnsi="仿宋" w:eastAsia="仿宋" w:cs="仿宋"/>
                <w:b/>
              </w:rPr>
              <w:t>项目支出绩效自评表</w:t>
            </w:r>
          </w:p>
        </w:tc>
      </w:tr>
      <w:tr>
        <w:tblPrEx>
          <w:tblCellMar>
            <w:top w:w="0" w:type="dxa"/>
            <w:left w:w="0" w:type="dxa"/>
            <w:bottom w:w="0" w:type="dxa"/>
            <w:right w:w="0" w:type="dxa"/>
          </w:tblCellMar>
        </w:tblPrEx>
        <w:trPr>
          <w:trHeight w:val="613" w:hRule="atLeast"/>
        </w:trPr>
        <w:tc>
          <w:tcPr>
            <w:tcW w:w="1754" w:type="dxa"/>
            <w:tcBorders>
              <w:top w:val="nil"/>
              <w:left w:val="single" w:color="000000" w:sz="4" w:space="0"/>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一级指标</w:t>
            </w:r>
          </w:p>
        </w:tc>
        <w:tc>
          <w:tcPr>
            <w:tcW w:w="18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二级指标</w:t>
            </w:r>
          </w:p>
        </w:tc>
        <w:tc>
          <w:tcPr>
            <w:tcW w:w="1819"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目标指标</w:t>
            </w:r>
          </w:p>
        </w:tc>
        <w:tc>
          <w:tcPr>
            <w:tcW w:w="840"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权重</w:t>
            </w:r>
          </w:p>
        </w:tc>
        <w:tc>
          <w:tcPr>
            <w:tcW w:w="118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目标值</w:t>
            </w:r>
          </w:p>
        </w:tc>
        <w:tc>
          <w:tcPr>
            <w:tcW w:w="1487" w:type="dxa"/>
            <w:tcBorders>
              <w:top w:val="nil"/>
              <w:left w:val="nil"/>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业绩值</w:t>
            </w:r>
          </w:p>
        </w:tc>
        <w:tc>
          <w:tcPr>
            <w:tcW w:w="132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完成率</w:t>
            </w:r>
          </w:p>
        </w:tc>
        <w:tc>
          <w:tcPr>
            <w:tcW w:w="1276"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指标得分</w:t>
            </w:r>
          </w:p>
        </w:tc>
        <w:tc>
          <w:tcPr>
            <w:tcW w:w="252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偏差原因分析及改进措施</w:t>
            </w: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产出指标</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投影仪</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1套</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新品种引进示范</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5项</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彩印机</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1台</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专家培训</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5场</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移动扩音</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1套</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笔记本电脑</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1套</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培训书桌</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30套</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科普宣传栏</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2个</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椅子</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20把</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书桌</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10张</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书架</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6</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6个</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科普书籍</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200册</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直播间桌椅</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2把</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测糖仪</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10台</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检测仪器</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1台</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土壤养分检测仪</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1台</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电子衡</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1台</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仪器柜</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4</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4个</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展示柜</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2套</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立式空调</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1台</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麦克风</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1个</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摄像头</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1个</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2021年完成</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2021年</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2021</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2021年</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15万元</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15万元</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效益指标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经济效益</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提高技术</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社会效益</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增加收益</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生态效益</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减少化肥农药的使用</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辐射周边种植户</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满意度指标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289" w:hRule="atLeast"/>
        </w:trPr>
        <w:tc>
          <w:tcPr>
            <w:tcW w:w="1754" w:type="dxa"/>
            <w:tcBorders>
              <w:top w:val="single" w:color="000000" w:sz="4" w:space="0"/>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843" w:type="dxa"/>
            <w:tcBorders>
              <w:top w:val="single" w:color="auto" w:sz="4" w:space="0"/>
              <w:bottom w:val="single" w:color="000000" w:sz="4" w:space="0"/>
              <w:right w:val="nil"/>
            </w:tcBorders>
          </w:tcPr>
          <w:p>
            <w:pPr>
              <w:ind w:firstLine="440"/>
              <w:rPr>
                <w:rFonts w:ascii="仿宋_GB2312" w:hAnsi="Arial" w:cs="Arial"/>
                <w:sz w:val="22"/>
              </w:rPr>
            </w:pPr>
          </w:p>
        </w:tc>
        <w:tc>
          <w:tcPr>
            <w:tcW w:w="1819"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840"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18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487"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328" w:type="dxa"/>
            <w:tcBorders>
              <w:top w:val="single" w:color="auto" w:sz="4" w:space="0"/>
              <w:left w:val="nil"/>
              <w:bottom w:val="single" w:color="000000" w:sz="4" w:space="0"/>
              <w:right w:val="nil"/>
            </w:tcBorders>
          </w:tcPr>
          <w:p>
            <w:pPr>
              <w:ind w:firstLine="440"/>
              <w:rPr>
                <w:rFonts w:ascii="仿宋_GB2312" w:hAnsi="Arial" w:cs="Arial"/>
                <w:sz w:val="22"/>
              </w:rPr>
            </w:pPr>
          </w:p>
        </w:tc>
        <w:tc>
          <w:tcPr>
            <w:tcW w:w="1276"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252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r>
      <w:tr>
        <w:tblPrEx>
          <w:tblCellMar>
            <w:top w:w="0" w:type="dxa"/>
            <w:left w:w="0" w:type="dxa"/>
            <w:bottom w:w="0" w:type="dxa"/>
            <w:right w:w="0" w:type="dxa"/>
          </w:tblCellMar>
        </w:tblPrEx>
        <w:trPr>
          <w:hidden/>
        </w:trPr>
        <w:tc>
          <w:tcPr>
            <w:tcW w:w="1754"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843" w:type="dxa"/>
            <w:tcBorders>
              <w:top w:val="nil"/>
              <w:left w:val="nil"/>
              <w:bottom w:val="nil"/>
              <w:right w:val="nil"/>
            </w:tcBorders>
          </w:tcPr>
          <w:p>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328" w:type="dxa"/>
            <w:tcBorders>
              <w:top w:val="nil"/>
              <w:left w:val="nil"/>
              <w:bottom w:val="nil"/>
              <w:right w:val="nil"/>
            </w:tcBorders>
          </w:tcPr>
          <w:p>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r>
    </w:tbl>
    <w:p>
      <w:pPr>
        <w:pStyle w:val="44"/>
        <w:ind w:firstLine="560"/>
        <w:sectPr>
          <w:footerReference r:id="rId9" w:type="default"/>
          <w:pgSz w:w="16838" w:h="11906" w:orient="landscape"/>
          <w:pgMar w:top="1800" w:right="1440" w:bottom="1800" w:left="1440" w:header="851" w:footer="992" w:gutter="0"/>
          <w:pgNumType w:start="1"/>
          <w:cols w:space="425" w:num="1"/>
          <w:docGrid w:type="lines" w:linePitch="381" w:charSpace="0"/>
        </w:sectPr>
      </w:pPr>
    </w:p>
    <w:p>
      <w:pPr>
        <w:pStyle w:val="52"/>
        <w:rPr>
          <w:rFonts w:ascii="仿宋" w:hAnsi="仿宋" w:eastAsia="仿宋" w:cs="仿宋"/>
          <w:b/>
          <w:bCs w:val="0"/>
        </w:rPr>
      </w:pPr>
      <w:bookmarkStart w:id="15" w:name="_Toc61505651"/>
      <w:r>
        <w:rPr>
          <w:rFonts w:hint="eastAsia" w:ascii="仿宋" w:hAnsi="仿宋" w:eastAsia="仿宋" w:cs="仿宋"/>
          <w:b/>
          <w:bCs w:val="0"/>
        </w:rPr>
        <w:t>附件</w:t>
      </w:r>
      <w:r>
        <w:rPr>
          <w:rFonts w:ascii="仿宋" w:hAnsi="仿宋" w:eastAsia="仿宋" w:cs="仿宋"/>
          <w:b/>
          <w:bCs w:val="0"/>
        </w:rPr>
        <w:t>2.</w:t>
      </w:r>
      <w:r>
        <w:rPr>
          <w:rFonts w:hint="eastAsia" w:ascii="仿宋" w:hAnsi="仿宋" w:eastAsia="仿宋" w:cs="仿宋"/>
          <w:b/>
          <w:bCs w:val="0"/>
        </w:rPr>
        <w:t>绩效自评相关资料</w:t>
      </w:r>
      <w:bookmarkEnd w:id="15"/>
    </w:p>
    <w:tbl>
      <w:tblPr>
        <w:tblStyle w:val="24"/>
        <w:tblW w:w="12100" w:type="dxa"/>
        <w:jc w:val="center"/>
        <w:tblLayout w:type="autofit"/>
        <w:tblCellMar>
          <w:top w:w="0" w:type="dxa"/>
          <w:left w:w="0" w:type="dxa"/>
          <w:bottom w:w="0" w:type="dxa"/>
          <w:right w:w="0" w:type="dxa"/>
        </w:tblCellMar>
      </w:tblPr>
      <w:tblGrid>
        <w:gridCol w:w="12100"/>
      </w:tblGrid>
      <w:tr>
        <w:tblPrEx>
          <w:tblCellMar>
            <w:top w:w="0" w:type="dxa"/>
            <w:left w:w="0" w:type="dxa"/>
            <w:bottom w:w="0" w:type="dxa"/>
            <w:right w:w="0" w:type="dxa"/>
          </w:tblCellMar>
        </w:tblPrEx>
        <w:trPr>
          <w:trHeight w:val="375" w:hRule="atLeast"/>
          <w:jc w:val="center"/>
        </w:trPr>
        <w:tc>
          <w:tcPr>
            <w:tcW w:w="12100" w:type="dxa"/>
            <w:tcBorders>
              <w:top w:val="single" w:color="000000" w:sz="4" w:space="0"/>
              <w:left w:val="single" w:color="000000" w:sz="4" w:space="0"/>
              <w:bottom w:val="single" w:color="000000" w:sz="4" w:space="0"/>
              <w:right w:val="single" w:color="000000" w:sz="4" w:space="0"/>
            </w:tcBorders>
            <w:shd w:val="clear" w:color="000000" w:fill="C0C0C0"/>
            <w:tcMar>
              <w:top w:w="15" w:type="dxa"/>
              <w:left w:w="15" w:type="dxa"/>
              <w:bottom w:w="0" w:type="dxa"/>
              <w:right w:w="15" w:type="dxa"/>
            </w:tcMar>
            <w:vAlign w:val="center"/>
          </w:tcPr>
          <w:p>
            <w:pPr>
              <w:ind w:firstLine="562"/>
              <w:jc w:val="center"/>
              <w:rPr>
                <w:rFonts w:ascii="黑体" w:hAnsi="Arial" w:eastAsia="黑体" w:cs="Arial"/>
                <w:b/>
                <w:bCs/>
                <w:szCs w:val="28"/>
              </w:rPr>
            </w:pPr>
            <w:r>
              <w:rPr>
                <w:rFonts w:hint="eastAsia" w:ascii="仿宋" w:hAnsi="仿宋" w:eastAsia="仿宋" w:cs="仿宋"/>
                <w:b/>
                <w:bCs/>
                <w:szCs w:val="28"/>
              </w:rPr>
              <w:t>附件</w:t>
            </w:r>
            <w:r>
              <w:rPr>
                <w:rFonts w:ascii="仿宋" w:hAnsi="仿宋" w:eastAsia="仿宋" w:cs="仿宋"/>
                <w:b/>
                <w:bCs/>
                <w:szCs w:val="28"/>
              </w:rPr>
              <w:t>2.</w:t>
            </w:r>
            <w:r>
              <w:rPr>
                <w:rFonts w:hint="eastAsia" w:ascii="仿宋" w:hAnsi="仿宋" w:eastAsia="仿宋" w:cs="仿宋"/>
                <w:b/>
                <w:bCs/>
                <w:szCs w:val="28"/>
              </w:rPr>
              <w:t>绩效自评相关资料</w:t>
            </w:r>
          </w:p>
        </w:tc>
      </w:tr>
      <w:tr>
        <w:tblPrEx>
          <w:tblCellMar>
            <w:top w:w="0" w:type="dxa"/>
            <w:left w:w="0" w:type="dxa"/>
            <w:bottom w:w="0" w:type="dxa"/>
            <w:right w:w="0" w:type="dxa"/>
          </w:tblCellMar>
        </w:tblPrEx>
        <w:trPr>
          <w:trHeight w:val="5267" w:hRule="atLeast"/>
          <w:jc w:val="center"/>
        </w:trPr>
        <w:tc>
          <w:tcPr>
            <w:tcW w:w="121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ind w:firstLine="562"/>
              <w:jc w:val="center"/>
              <w:rPr>
                <w:rFonts w:ascii="仿宋" w:hAnsi="仿宋" w:eastAsia="仿宋" w:cs="仿宋"/>
                <w:b/>
                <w:bCs/>
                <w:szCs w:val="28"/>
              </w:rPr>
            </w:pPr>
          </w:p>
        </w:tc>
      </w:tr>
    </w:tbl>
    <w:p>
      <w:pPr>
        <w:ind w:firstLine="0" w:firstLineChars="0"/>
      </w:pPr>
    </w:p>
    <w:sectPr>
      <w:headerReference r:id="rId12" w:type="first"/>
      <w:footerReference r:id="rId15" w:type="first"/>
      <w:headerReference r:id="rId10" w:type="default"/>
      <w:footerReference r:id="rId13" w:type="default"/>
      <w:headerReference r:id="rId11" w:type="even"/>
      <w:footerReference r:id="rId14" w:type="even"/>
      <w:pgSz w:w="16838" w:h="11906" w:orient="landscape"/>
      <w:pgMar w:top="1800" w:right="1440" w:bottom="1800" w:left="1440"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iconfont">
    <w:altName w:val="Segoe Print"/>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Simple-Line-Icons">
    <w:altName w:val="Segoe Print"/>
    <w:panose1 w:val="00000000000000000000"/>
    <w:charset w:val="00"/>
    <w:family w:val="auto"/>
    <w:pitch w:val="default"/>
    <w:sig w:usb0="00000000" w:usb1="00000000" w:usb2="00000000" w:usb3="00000000" w:csb0="00000000" w:csb1="00000000"/>
  </w:font>
  <w:font w:name="w-e-icon">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858FBA"/>
    <w:multiLevelType w:val="singleLevel"/>
    <w:tmpl w:val="CC858FBA"/>
    <w:lvl w:ilvl="0" w:tentative="0">
      <w:start w:val="4"/>
      <w:numFmt w:val="chineseCounting"/>
      <w:suff w:val="nothing"/>
      <w:lvlText w:val="%1、"/>
      <w:lvlJc w:val="left"/>
      <w:pPr>
        <w:ind w:left="700" w:leftChars="0" w:firstLine="0" w:firstLineChars="0"/>
      </w:pPr>
      <w:rPr>
        <w:rFonts w:hint="eastAsia"/>
      </w:rPr>
    </w:lvl>
  </w:abstractNum>
  <w:abstractNum w:abstractNumId="1">
    <w:nsid w:val="E3B53022"/>
    <w:multiLevelType w:val="singleLevel"/>
    <w:tmpl w:val="E3B53022"/>
    <w:lvl w:ilvl="0" w:tentative="0">
      <w:start w:val="1"/>
      <w:numFmt w:val="decimal"/>
      <w:lvlText w:val="%1."/>
      <w:lvlJc w:val="left"/>
      <w:pPr>
        <w:ind w:left="425" w:hanging="425"/>
      </w:pPr>
      <w:rPr>
        <w:rFonts w:hint="default"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 w:val="18ED2F3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3"/>
    <w:link w:val="29"/>
    <w:qFormat/>
    <w:uiPriority w:val="99"/>
    <w:pPr>
      <w:keepNext/>
      <w:keepLines/>
      <w:spacing w:before="340" w:after="330" w:line="578" w:lineRule="auto"/>
      <w:jc w:val="left"/>
      <w:outlineLvl w:val="0"/>
    </w:pPr>
    <w:rPr>
      <w:rFonts w:ascii="Times New Roman" w:hAnsi="Times New Roman" w:cs="Times New Roman"/>
      <w:b/>
      <w:bCs/>
      <w:kern w:val="44"/>
      <w:sz w:val="32"/>
      <w:szCs w:val="44"/>
    </w:rPr>
  </w:style>
  <w:style w:type="paragraph" w:styleId="5">
    <w:name w:val="heading 2"/>
    <w:basedOn w:val="1"/>
    <w:next w:val="6"/>
    <w:link w:val="30"/>
    <w:qFormat/>
    <w:uiPriority w:val="99"/>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7">
    <w:name w:val="heading 3"/>
    <w:basedOn w:val="1"/>
    <w:next w:val="1"/>
    <w:link w:val="31"/>
    <w:qFormat/>
    <w:uiPriority w:val="99"/>
    <w:pPr>
      <w:keepNext/>
      <w:keepLines/>
      <w:spacing w:before="260" w:after="260" w:line="416" w:lineRule="auto"/>
      <w:jc w:val="left"/>
      <w:outlineLvl w:val="2"/>
    </w:pPr>
    <w:rPr>
      <w:rFonts w:cs="Times New Roman"/>
      <w:bCs/>
      <w:kern w:val="0"/>
      <w:szCs w:val="32"/>
    </w:rPr>
  </w:style>
  <w:style w:type="paragraph" w:styleId="8">
    <w:name w:val="heading 4"/>
    <w:basedOn w:val="1"/>
    <w:next w:val="1"/>
    <w:link w:val="32"/>
    <w:qFormat/>
    <w:uiPriority w:val="99"/>
    <w:pPr>
      <w:keepNext/>
      <w:keepLines/>
      <w:spacing w:before="280" w:after="290" w:line="376" w:lineRule="auto"/>
      <w:outlineLvl w:val="3"/>
    </w:pPr>
    <w:rPr>
      <w:rFonts w:ascii="Cambria" w:hAnsi="Cambria" w:eastAsia="宋体" w:cs="Times New Roman"/>
      <w:b/>
      <w:bCs/>
      <w:kern w:val="0"/>
      <w:szCs w:val="28"/>
    </w:rPr>
  </w:style>
  <w:style w:type="character" w:default="1" w:styleId="26">
    <w:name w:val="Default Paragraph Font"/>
    <w:semiHidden/>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Body Text First Indent 2"/>
    <w:basedOn w:val="4"/>
    <w:link w:val="36"/>
    <w:uiPriority w:val="99"/>
    <w:pPr>
      <w:ind w:firstLine="420"/>
    </w:pPr>
  </w:style>
  <w:style w:type="paragraph" w:styleId="4">
    <w:name w:val="Body Text Indent"/>
    <w:basedOn w:val="1"/>
    <w:link w:val="35"/>
    <w:semiHidden/>
    <w:uiPriority w:val="99"/>
    <w:pPr>
      <w:spacing w:after="120"/>
      <w:ind w:left="420" w:leftChars="200"/>
    </w:pPr>
    <w:rPr>
      <w:rFonts w:cs="Times New Roman"/>
      <w:kern w:val="0"/>
      <w:szCs w:val="20"/>
    </w:rPr>
  </w:style>
  <w:style w:type="paragraph" w:styleId="6">
    <w:name w:val="No Spacing"/>
    <w:link w:val="43"/>
    <w:qFormat/>
    <w:uiPriority w:val="99"/>
    <w:pPr>
      <w:widowControl w:val="0"/>
      <w:ind w:firstLine="600" w:firstLineChars="200"/>
      <w:jc w:val="both"/>
    </w:pPr>
    <w:rPr>
      <w:rFonts w:ascii="Calibri" w:hAnsi="Calibri" w:eastAsia="仿宋_GB2312" w:cs="Times New Roman"/>
      <w:kern w:val="0"/>
      <w:sz w:val="28"/>
      <w:szCs w:val="22"/>
      <w:lang w:val="en-US" w:eastAsia="zh-CN" w:bidi="ar-SA"/>
    </w:rPr>
  </w:style>
  <w:style w:type="paragraph" w:styleId="9">
    <w:name w:val="toc 7"/>
    <w:basedOn w:val="1"/>
    <w:next w:val="1"/>
    <w:uiPriority w:val="99"/>
    <w:pPr>
      <w:ind w:left="1680"/>
      <w:jc w:val="left"/>
    </w:pPr>
    <w:rPr>
      <w:rFonts w:cs="Calibri"/>
      <w:sz w:val="18"/>
      <w:szCs w:val="18"/>
    </w:rPr>
  </w:style>
  <w:style w:type="paragraph" w:styleId="10">
    <w:name w:val="Document Map"/>
    <w:basedOn w:val="1"/>
    <w:link w:val="42"/>
    <w:semiHidden/>
    <w:uiPriority w:val="99"/>
    <w:rPr>
      <w:rFonts w:ascii="宋体" w:eastAsia="宋体" w:cs="Times New Roman"/>
      <w:kern w:val="0"/>
      <w:sz w:val="18"/>
      <w:szCs w:val="18"/>
    </w:rPr>
  </w:style>
  <w:style w:type="paragraph" w:styleId="11">
    <w:name w:val="annotation text"/>
    <w:basedOn w:val="1"/>
    <w:link w:val="40"/>
    <w:semiHidden/>
    <w:uiPriority w:val="99"/>
    <w:rPr>
      <w:rFonts w:cs="Times New Roman"/>
      <w:kern w:val="0"/>
      <w:sz w:val="20"/>
      <w:szCs w:val="20"/>
    </w:rPr>
  </w:style>
  <w:style w:type="paragraph" w:styleId="12">
    <w:name w:val="toc 5"/>
    <w:basedOn w:val="1"/>
    <w:next w:val="1"/>
    <w:uiPriority w:val="99"/>
    <w:pPr>
      <w:ind w:left="1120"/>
      <w:jc w:val="left"/>
    </w:pPr>
    <w:rPr>
      <w:rFonts w:cs="Calibri"/>
      <w:sz w:val="18"/>
      <w:szCs w:val="18"/>
    </w:rPr>
  </w:style>
  <w:style w:type="paragraph" w:styleId="13">
    <w:name w:val="toc 3"/>
    <w:basedOn w:val="1"/>
    <w:next w:val="1"/>
    <w:uiPriority w:val="99"/>
    <w:pPr>
      <w:ind w:left="560"/>
      <w:jc w:val="left"/>
    </w:pPr>
    <w:rPr>
      <w:rFonts w:cs="Calibri"/>
      <w:i/>
      <w:iCs/>
      <w:sz w:val="20"/>
      <w:szCs w:val="20"/>
    </w:rPr>
  </w:style>
  <w:style w:type="paragraph" w:styleId="14">
    <w:name w:val="toc 8"/>
    <w:basedOn w:val="1"/>
    <w:next w:val="1"/>
    <w:uiPriority w:val="99"/>
    <w:pPr>
      <w:ind w:left="1960"/>
      <w:jc w:val="left"/>
    </w:pPr>
    <w:rPr>
      <w:rFonts w:cs="Calibri"/>
      <w:sz w:val="18"/>
      <w:szCs w:val="18"/>
    </w:rPr>
  </w:style>
  <w:style w:type="paragraph" w:styleId="15">
    <w:name w:val="Balloon Text"/>
    <w:basedOn w:val="1"/>
    <w:link w:val="38"/>
    <w:semiHidden/>
    <w:uiPriority w:val="99"/>
    <w:rPr>
      <w:rFonts w:cs="Times New Roman"/>
      <w:kern w:val="0"/>
      <w:sz w:val="18"/>
      <w:szCs w:val="18"/>
    </w:rPr>
  </w:style>
  <w:style w:type="paragraph" w:styleId="16">
    <w:name w:val="footer"/>
    <w:basedOn w:val="1"/>
    <w:link w:val="34"/>
    <w:uiPriority w:val="99"/>
    <w:pPr>
      <w:tabs>
        <w:tab w:val="center" w:pos="4153"/>
        <w:tab w:val="right" w:pos="8306"/>
      </w:tabs>
      <w:snapToGrid w:val="0"/>
      <w:jc w:val="left"/>
    </w:pPr>
    <w:rPr>
      <w:sz w:val="18"/>
      <w:szCs w:val="18"/>
    </w:rPr>
  </w:style>
  <w:style w:type="paragraph" w:styleId="17">
    <w:name w:val="header"/>
    <w:basedOn w:val="1"/>
    <w:link w:val="33"/>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iPriority w:val="99"/>
    <w:pPr>
      <w:spacing w:before="120" w:after="120"/>
      <w:jc w:val="left"/>
    </w:pPr>
    <w:rPr>
      <w:rFonts w:cs="Calibri"/>
      <w:b/>
      <w:bCs/>
      <w:caps/>
      <w:sz w:val="20"/>
      <w:szCs w:val="20"/>
    </w:rPr>
  </w:style>
  <w:style w:type="paragraph" w:styleId="19">
    <w:name w:val="toc 4"/>
    <w:basedOn w:val="1"/>
    <w:next w:val="1"/>
    <w:uiPriority w:val="99"/>
    <w:pPr>
      <w:ind w:left="840"/>
      <w:jc w:val="left"/>
    </w:pPr>
    <w:rPr>
      <w:rFonts w:cs="Calibri"/>
      <w:sz w:val="18"/>
      <w:szCs w:val="18"/>
    </w:rPr>
  </w:style>
  <w:style w:type="paragraph" w:styleId="20">
    <w:name w:val="toc 6"/>
    <w:basedOn w:val="1"/>
    <w:next w:val="1"/>
    <w:uiPriority w:val="99"/>
    <w:pPr>
      <w:ind w:left="1400"/>
      <w:jc w:val="left"/>
    </w:pPr>
    <w:rPr>
      <w:rFonts w:cs="Calibri"/>
      <w:sz w:val="18"/>
      <w:szCs w:val="18"/>
    </w:rPr>
  </w:style>
  <w:style w:type="paragraph" w:styleId="21">
    <w:name w:val="toc 2"/>
    <w:basedOn w:val="1"/>
    <w:next w:val="1"/>
    <w:uiPriority w:val="99"/>
    <w:pPr>
      <w:ind w:left="280"/>
      <w:jc w:val="left"/>
    </w:pPr>
    <w:rPr>
      <w:rFonts w:cs="Calibri"/>
      <w:smallCaps/>
      <w:sz w:val="20"/>
      <w:szCs w:val="20"/>
    </w:rPr>
  </w:style>
  <w:style w:type="paragraph" w:styleId="22">
    <w:name w:val="toc 9"/>
    <w:basedOn w:val="1"/>
    <w:next w:val="1"/>
    <w:uiPriority w:val="99"/>
    <w:pPr>
      <w:ind w:left="2240"/>
      <w:jc w:val="left"/>
    </w:pPr>
    <w:rPr>
      <w:rFonts w:cs="Calibri"/>
      <w:sz w:val="18"/>
      <w:szCs w:val="18"/>
    </w:rPr>
  </w:style>
  <w:style w:type="paragraph" w:styleId="23">
    <w:name w:val="annotation subject"/>
    <w:basedOn w:val="11"/>
    <w:next w:val="11"/>
    <w:link w:val="41"/>
    <w:semiHidden/>
    <w:uiPriority w:val="99"/>
    <w:rPr>
      <w:b/>
      <w:bCs/>
    </w:rPr>
  </w:style>
  <w:style w:type="table" w:styleId="25">
    <w:name w:val="Table Grid"/>
    <w:basedOn w:val="24"/>
    <w:uiPriority w:val="99"/>
    <w:rPr>
      <w:rFonts w:ascii="Calibri" w:hAnsi="Calibri" w:eastAsia="宋体"/>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Hyperlink"/>
    <w:basedOn w:val="26"/>
    <w:uiPriority w:val="99"/>
    <w:rPr>
      <w:rFonts w:cs="Times New Roman"/>
      <w:color w:val="0000FF"/>
      <w:u w:val="single"/>
    </w:rPr>
  </w:style>
  <w:style w:type="character" w:styleId="28">
    <w:name w:val="annotation reference"/>
    <w:basedOn w:val="26"/>
    <w:semiHidden/>
    <w:uiPriority w:val="99"/>
    <w:rPr>
      <w:rFonts w:cs="Times New Roman"/>
      <w:sz w:val="16"/>
    </w:rPr>
  </w:style>
  <w:style w:type="character" w:customStyle="1" w:styleId="29">
    <w:name w:val="Heading 1 Char"/>
    <w:basedOn w:val="26"/>
    <w:link w:val="2"/>
    <w:locked/>
    <w:uiPriority w:val="99"/>
    <w:rPr>
      <w:rFonts w:ascii="Times New Roman" w:hAnsi="Times New Roman" w:eastAsia="仿宋_GB2312" w:cs="Times New Roman"/>
      <w:b/>
      <w:bCs/>
      <w:kern w:val="44"/>
      <w:sz w:val="44"/>
      <w:szCs w:val="44"/>
    </w:rPr>
  </w:style>
  <w:style w:type="character" w:customStyle="1" w:styleId="30">
    <w:name w:val="Heading 2 Char"/>
    <w:basedOn w:val="26"/>
    <w:link w:val="5"/>
    <w:locked/>
    <w:uiPriority w:val="99"/>
    <w:rPr>
      <w:rFonts w:ascii="Cambria" w:hAnsi="Cambria" w:eastAsia="仿宋_GB2312" w:cs="Times New Roman"/>
      <w:b/>
      <w:bCs/>
      <w:kern w:val="0"/>
      <w:sz w:val="32"/>
      <w:szCs w:val="32"/>
    </w:rPr>
  </w:style>
  <w:style w:type="character" w:customStyle="1" w:styleId="31">
    <w:name w:val="Heading 3 Char"/>
    <w:basedOn w:val="26"/>
    <w:link w:val="7"/>
    <w:locked/>
    <w:uiPriority w:val="99"/>
    <w:rPr>
      <w:rFonts w:ascii="Calibri" w:hAnsi="Calibri" w:eastAsia="仿宋_GB2312" w:cs="Times New Roman"/>
      <w:bCs/>
      <w:kern w:val="0"/>
      <w:sz w:val="32"/>
      <w:szCs w:val="32"/>
    </w:rPr>
  </w:style>
  <w:style w:type="character" w:customStyle="1" w:styleId="32">
    <w:name w:val="Heading 4 Char"/>
    <w:basedOn w:val="26"/>
    <w:link w:val="8"/>
    <w:semiHidden/>
    <w:locked/>
    <w:uiPriority w:val="99"/>
    <w:rPr>
      <w:rFonts w:ascii="Cambria" w:hAnsi="Cambria" w:eastAsia="宋体" w:cs="Times New Roman"/>
      <w:b/>
      <w:bCs/>
      <w:kern w:val="0"/>
      <w:sz w:val="28"/>
      <w:szCs w:val="28"/>
    </w:rPr>
  </w:style>
  <w:style w:type="character" w:customStyle="1" w:styleId="33">
    <w:name w:val="Header Char"/>
    <w:basedOn w:val="26"/>
    <w:link w:val="17"/>
    <w:locked/>
    <w:uiPriority w:val="99"/>
    <w:rPr>
      <w:rFonts w:cs="Times New Roman"/>
      <w:sz w:val="18"/>
      <w:szCs w:val="18"/>
    </w:rPr>
  </w:style>
  <w:style w:type="character" w:customStyle="1" w:styleId="34">
    <w:name w:val="Footer Char"/>
    <w:basedOn w:val="26"/>
    <w:link w:val="16"/>
    <w:locked/>
    <w:uiPriority w:val="99"/>
    <w:rPr>
      <w:rFonts w:cs="Times New Roman"/>
      <w:sz w:val="18"/>
      <w:szCs w:val="18"/>
    </w:rPr>
  </w:style>
  <w:style w:type="character" w:customStyle="1" w:styleId="35">
    <w:name w:val="Body Text Indent Char"/>
    <w:basedOn w:val="26"/>
    <w:link w:val="4"/>
    <w:semiHidden/>
    <w:locked/>
    <w:uiPriority w:val="99"/>
    <w:rPr>
      <w:rFonts w:ascii="Calibri" w:hAnsi="Calibri" w:eastAsia="仿宋_GB2312" w:cs="Times New Roman"/>
      <w:kern w:val="0"/>
      <w:sz w:val="20"/>
      <w:szCs w:val="20"/>
    </w:rPr>
  </w:style>
  <w:style w:type="character" w:customStyle="1" w:styleId="36">
    <w:name w:val="Body Text First Indent 2 Char"/>
    <w:basedOn w:val="35"/>
    <w:link w:val="3"/>
    <w:locked/>
    <w:uiPriority w:val="99"/>
  </w:style>
  <w:style w:type="character" w:customStyle="1" w:styleId="37">
    <w:name w:val="Intense Reference"/>
    <w:basedOn w:val="26"/>
    <w:qFormat/>
    <w:uiPriority w:val="99"/>
    <w:rPr>
      <w:b/>
      <w:smallCaps/>
      <w:color w:val="C0504D"/>
      <w:spacing w:val="5"/>
      <w:u w:val="single"/>
    </w:rPr>
  </w:style>
  <w:style w:type="character" w:customStyle="1" w:styleId="38">
    <w:name w:val="Balloon Text Char"/>
    <w:basedOn w:val="26"/>
    <w:link w:val="15"/>
    <w:semiHidden/>
    <w:locked/>
    <w:uiPriority w:val="99"/>
    <w:rPr>
      <w:rFonts w:ascii="Calibri" w:hAnsi="Calibri" w:eastAsia="仿宋_GB2312" w:cs="Times New Roman"/>
      <w:kern w:val="0"/>
      <w:sz w:val="18"/>
      <w:szCs w:val="18"/>
    </w:rPr>
  </w:style>
  <w:style w:type="paragraph" w:styleId="39">
    <w:name w:val="List Paragraph"/>
    <w:basedOn w:val="1"/>
    <w:qFormat/>
    <w:uiPriority w:val="99"/>
    <w:pPr>
      <w:ind w:firstLine="420"/>
    </w:pPr>
  </w:style>
  <w:style w:type="character" w:customStyle="1" w:styleId="40">
    <w:name w:val="Comment Text Char"/>
    <w:basedOn w:val="26"/>
    <w:link w:val="11"/>
    <w:semiHidden/>
    <w:locked/>
    <w:uiPriority w:val="99"/>
    <w:rPr>
      <w:rFonts w:ascii="Calibri" w:hAnsi="Calibri" w:eastAsia="仿宋_GB2312" w:cs="Times New Roman"/>
      <w:kern w:val="0"/>
      <w:sz w:val="20"/>
      <w:szCs w:val="20"/>
    </w:rPr>
  </w:style>
  <w:style w:type="character" w:customStyle="1" w:styleId="41">
    <w:name w:val="Comment Subject Char"/>
    <w:basedOn w:val="40"/>
    <w:link w:val="23"/>
    <w:semiHidden/>
    <w:locked/>
    <w:uiPriority w:val="99"/>
    <w:rPr>
      <w:b/>
      <w:bCs/>
    </w:rPr>
  </w:style>
  <w:style w:type="character" w:customStyle="1" w:styleId="42">
    <w:name w:val="Document Map Char"/>
    <w:basedOn w:val="26"/>
    <w:link w:val="10"/>
    <w:semiHidden/>
    <w:locked/>
    <w:uiPriority w:val="99"/>
    <w:rPr>
      <w:rFonts w:ascii="宋体" w:hAnsi="Calibri" w:eastAsia="宋体" w:cs="Times New Roman"/>
      <w:kern w:val="0"/>
      <w:sz w:val="18"/>
      <w:szCs w:val="18"/>
    </w:rPr>
  </w:style>
  <w:style w:type="character" w:customStyle="1" w:styleId="43">
    <w:name w:val="No Spacing Char"/>
    <w:link w:val="6"/>
    <w:locked/>
    <w:uiPriority w:val="99"/>
    <w:rPr>
      <w:rFonts w:ascii="Calibri" w:hAnsi="Calibri" w:eastAsia="仿宋_GB2312"/>
      <w:sz w:val="22"/>
    </w:rPr>
  </w:style>
  <w:style w:type="paragraph" w:customStyle="1" w:styleId="44">
    <w:name w:val="闻政-正文段落文字"/>
    <w:basedOn w:val="1"/>
    <w:link w:val="45"/>
    <w:uiPriority w:val="99"/>
    <w:pPr>
      <w:spacing w:line="500" w:lineRule="exact"/>
      <w:ind w:firstLine="200"/>
    </w:pPr>
    <w:rPr>
      <w:rFonts w:ascii="Times New Roman" w:hAnsi="Times New Roman" w:cs="Times New Roman"/>
      <w:kern w:val="0"/>
      <w:szCs w:val="28"/>
    </w:rPr>
  </w:style>
  <w:style w:type="character" w:customStyle="1" w:styleId="45">
    <w:name w:val="闻政-正文段落文字 Char"/>
    <w:link w:val="44"/>
    <w:locked/>
    <w:uiPriority w:val="99"/>
    <w:rPr>
      <w:rFonts w:ascii="Times New Roman" w:hAnsi="Times New Roman" w:eastAsia="仿宋_GB2312"/>
      <w:kern w:val="0"/>
      <w:sz w:val="28"/>
    </w:rPr>
  </w:style>
  <w:style w:type="paragraph" w:customStyle="1" w:styleId="46">
    <w:name w:val="闻政-正文二级标题"/>
    <w:basedOn w:val="5"/>
    <w:next w:val="44"/>
    <w:link w:val="47"/>
    <w:uiPriority w:val="99"/>
    <w:pPr>
      <w:spacing w:before="120" w:after="60" w:line="500" w:lineRule="exact"/>
      <w:ind w:left="200" w:leftChars="200" w:firstLine="0" w:firstLineChars="0"/>
    </w:pPr>
    <w:rPr>
      <w:rFonts w:ascii="Times New Roman" w:hAnsi="Times New Roman"/>
      <w:sz w:val="28"/>
    </w:rPr>
  </w:style>
  <w:style w:type="character" w:customStyle="1" w:styleId="47">
    <w:name w:val="闻政-正文二级标题 Char"/>
    <w:link w:val="46"/>
    <w:locked/>
    <w:uiPriority w:val="99"/>
    <w:rPr>
      <w:rFonts w:ascii="Times New Roman" w:hAnsi="Times New Roman" w:eastAsia="仿宋_GB2312"/>
      <w:b/>
      <w:kern w:val="0"/>
      <w:sz w:val="32"/>
    </w:rPr>
  </w:style>
  <w:style w:type="paragraph" w:customStyle="1" w:styleId="48">
    <w:name w:val="闻政-正文三级标题"/>
    <w:basedOn w:val="1"/>
    <w:next w:val="44"/>
    <w:link w:val="49"/>
    <w:uiPriority w:val="99"/>
    <w:pPr>
      <w:widowControl/>
      <w:spacing w:before="120" w:after="60" w:line="500" w:lineRule="exact"/>
      <w:ind w:left="200" w:leftChars="200" w:firstLine="0" w:firstLineChars="0"/>
    </w:pPr>
    <w:rPr>
      <w:rFonts w:ascii="Times New Roman" w:hAnsi="Times New Roman" w:cs="Times New Roman"/>
      <w:b/>
      <w:kern w:val="0"/>
      <w:szCs w:val="28"/>
    </w:rPr>
  </w:style>
  <w:style w:type="character" w:customStyle="1" w:styleId="49">
    <w:name w:val="闻政-正文三级标题 Char"/>
    <w:link w:val="48"/>
    <w:locked/>
    <w:uiPriority w:val="99"/>
    <w:rPr>
      <w:rFonts w:ascii="Times New Roman" w:hAnsi="Times New Roman" w:eastAsia="仿宋_GB2312"/>
      <w:b/>
      <w:snapToGrid w:val="0"/>
      <w:kern w:val="0"/>
      <w:sz w:val="28"/>
    </w:rPr>
  </w:style>
  <w:style w:type="paragraph" w:customStyle="1" w:styleId="50">
    <w:name w:val="闻政-正文四级标题"/>
    <w:basedOn w:val="48"/>
    <w:next w:val="44"/>
    <w:link w:val="51"/>
    <w:uiPriority w:val="99"/>
    <w:rPr>
      <w:b w:val="0"/>
    </w:rPr>
  </w:style>
  <w:style w:type="character" w:customStyle="1" w:styleId="51">
    <w:name w:val="闻政-正文四级标题 Char"/>
    <w:link w:val="50"/>
    <w:locked/>
    <w:uiPriority w:val="99"/>
    <w:rPr>
      <w:rFonts w:ascii="Times New Roman" w:hAnsi="Times New Roman" w:eastAsia="仿宋_GB2312"/>
      <w:snapToGrid w:val="0"/>
      <w:kern w:val="0"/>
      <w:sz w:val="28"/>
    </w:rPr>
  </w:style>
  <w:style w:type="paragraph" w:customStyle="1" w:styleId="52">
    <w:name w:val="闻政-正文一级标题"/>
    <w:basedOn w:val="7"/>
    <w:next w:val="44"/>
    <w:link w:val="53"/>
    <w:uiPriority w:val="99"/>
    <w:pPr>
      <w:spacing w:before="120" w:after="60" w:line="500" w:lineRule="exact"/>
      <w:ind w:firstLine="0" w:firstLineChars="0"/>
      <w:outlineLvl w:val="0"/>
    </w:pPr>
    <w:rPr>
      <w:rFonts w:ascii="黑体" w:hAnsi="黑体" w:eastAsia="黑体"/>
      <w:sz w:val="32"/>
    </w:rPr>
  </w:style>
  <w:style w:type="character" w:customStyle="1" w:styleId="53">
    <w:name w:val="闻政-正文一级标题 Char"/>
    <w:link w:val="52"/>
    <w:locked/>
    <w:uiPriority w:val="99"/>
    <w:rPr>
      <w:rFonts w:ascii="黑体" w:hAnsi="黑体" w:eastAsia="黑体"/>
      <w:kern w:val="0"/>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455</Words>
  <Characters>2599</Characters>
  <Lines>0</Lines>
  <Paragraphs>0</Paragraphs>
  <TotalTime>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2020-07-13T07:59:00Z</dcterms:created>
  <dc:creator>qq</dc:creator>
  <cp:lastModifiedBy>Administrator</cp:lastModifiedBy>
  <dcterms:modified xsi:type="dcterms:W3CDTF">2022-04-19T09:10:42Z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