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项目名称：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日常经费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项目单位：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曲沃县城镇集体工业联合社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主管部门：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曲沃县城镇集体工业联合社-201003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ascii="仿宋_GB2312" w:hAnsi="Times New Roman" w:cs="Times New Roman"/>
          <w:kern w:val="0"/>
          <w:sz w:val="32"/>
          <w:szCs w:val="32"/>
        </w:rPr>
        <w:t>2022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年</w:t>
      </w:r>
      <w:r>
        <w:rPr>
          <w:rFonts w:ascii="仿宋_GB2312" w:hAnsi="Times New Roman" w:cs="Times New Roman"/>
          <w:kern w:val="0"/>
          <w:sz w:val="32"/>
          <w:szCs w:val="32"/>
        </w:rPr>
        <w:t>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月</w:t>
      </w:r>
    </w:p>
    <w:p>
      <w:pPr>
        <w:pStyle w:val="18"/>
        <w:tabs>
          <w:tab w:val="right" w:leader="dot" w:pos="8296"/>
        </w:tabs>
        <w:ind w:firstLine="440" w:firstLineChars="137"/>
        <w:jc w:val="center"/>
      </w:pPr>
      <w:r>
        <w:rPr>
          <w:rFonts w:ascii="仿宋_GB2312" w:hAnsi="Times New Roman" w:cs="Times New Roman"/>
          <w:kern w:val="0"/>
          <w:sz w:val="32"/>
          <w:szCs w:val="32"/>
        </w:rPr>
        <w:br w:type="page"/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目录</w:t>
      </w: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一、项目的基本情况</w:t>
      </w:r>
      <w:r>
        <w:tab/>
      </w:r>
      <w:r>
        <w:fldChar w:fldCharType="begin"/>
      </w:r>
      <w:r>
        <w:instrText xml:space="preserve"> PAGEREF _Toc61505636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（一）项目概况</w:t>
      </w:r>
      <w:r>
        <w:tab/>
      </w:r>
      <w:r>
        <w:fldChar w:fldCharType="begin"/>
      </w:r>
      <w:r>
        <w:instrText xml:space="preserve"> PAGEREF _Toc61505637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（二）预算执行情况</w:t>
      </w:r>
      <w:r>
        <w:tab/>
      </w:r>
      <w:r>
        <w:fldChar w:fldCharType="begin"/>
      </w:r>
      <w:r>
        <w:instrText xml:space="preserve"> PAGEREF _Toc61505638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（三）项目绩效目标</w:t>
      </w:r>
      <w:r>
        <w:tab/>
      </w:r>
      <w:r>
        <w:fldChar w:fldCharType="begin"/>
      </w:r>
      <w:r>
        <w:instrText xml:space="preserve"> PAGEREF _Toc61505639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（四）项目实施计划</w:t>
      </w:r>
      <w:r>
        <w:tab/>
      </w:r>
      <w:r>
        <w:fldChar w:fldCharType="begin"/>
      </w:r>
      <w:r>
        <w:instrText xml:space="preserve"> PAGEREF _Toc61505640 \h </w:instrText>
      </w:r>
      <w:r>
        <w:fldChar w:fldCharType="separate"/>
      </w:r>
      <w:r>
        <w:t>4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二、项目绩效情况</w:t>
      </w:r>
      <w:r>
        <w:tab/>
      </w:r>
      <w:r>
        <w:fldChar w:fldCharType="begin"/>
      </w:r>
      <w:r>
        <w:instrText xml:space="preserve"> PAGEREF _Toc61505641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（一）预算执行情况</w:t>
      </w:r>
      <w:r>
        <w:tab/>
      </w:r>
      <w:r>
        <w:fldChar w:fldCharType="begin"/>
      </w:r>
      <w:r>
        <w:instrText xml:space="preserve"> PAGEREF _Toc61505642 \h </w:instrText>
      </w:r>
      <w:r>
        <w:fldChar w:fldCharType="separate"/>
      </w:r>
      <w:r>
        <w:t>5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（二）项目产出情况</w:t>
      </w:r>
      <w:r>
        <w:tab/>
      </w:r>
      <w:r>
        <w:fldChar w:fldCharType="begin"/>
      </w:r>
      <w:r>
        <w:instrText xml:space="preserve"> PAGEREF _Toc61505643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（三）项目效益情况</w:t>
      </w:r>
      <w:r>
        <w:tab/>
      </w:r>
      <w:r>
        <w:fldChar w:fldCharType="begin"/>
      </w:r>
      <w:r>
        <w:instrText xml:space="preserve"> PAGEREF _Toc61505644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（四）项目满意度情况</w:t>
      </w:r>
      <w:r>
        <w:tab/>
      </w:r>
      <w:r>
        <w:fldChar w:fldCharType="begin"/>
      </w:r>
      <w:r>
        <w:instrText xml:space="preserve"> PAGEREF _Toc61505645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三、项目绩效分析</w:t>
      </w:r>
      <w:r>
        <w:tab/>
      </w:r>
      <w:r>
        <w:fldChar w:fldCharType="begin"/>
      </w:r>
      <w:r>
        <w:instrText xml:space="preserve"> PAGEREF _Toc61505646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四、项目主要经验做法</w:t>
      </w:r>
      <w:r>
        <w:tab/>
      </w:r>
      <w:r>
        <w:fldChar w:fldCharType="begin"/>
      </w:r>
      <w:r>
        <w:instrText xml:space="preserve"> PAGEREF _Toc61505647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五、项目管理中存在问题及原因分析</w:t>
      </w:r>
      <w:r>
        <w:tab/>
      </w:r>
      <w:r>
        <w:fldChar w:fldCharType="begin"/>
      </w:r>
      <w:r>
        <w:instrText xml:space="preserve"> PAGEREF _Toc61505648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六、进一步加强项目管理措施及建议</w:t>
      </w:r>
      <w:r>
        <w:tab/>
      </w:r>
      <w:r>
        <w:fldChar w:fldCharType="begin"/>
      </w:r>
      <w:r>
        <w:instrText xml:space="preserve"> PAGEREF _Toc61505649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1.</w:t>
      </w:r>
      <w:r>
        <w:rPr>
          <w:rFonts w:hint="eastAsia" w:ascii="仿宋" w:hAnsi="仿宋" w:eastAsia="仿宋" w:cs="仿宋"/>
          <w:bCs w:val="0"/>
        </w:rPr>
        <w:t>项目支出绩效自评表</w:t>
      </w:r>
      <w:r>
        <w:tab/>
      </w:r>
      <w:r>
        <w:fldChar w:fldCharType="begin"/>
      </w:r>
      <w:r>
        <w:instrText xml:space="preserve"> PAGEREF _Toc61505650 \h </w:instrText>
      </w:r>
      <w:r>
        <w:fldChar w:fldCharType="separate"/>
      </w:r>
      <w:r>
        <w:t>10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2.</w:t>
      </w:r>
      <w:r>
        <w:rPr>
          <w:rFonts w:hint="eastAsia" w:ascii="仿宋" w:hAnsi="仿宋" w:eastAsia="仿宋" w:cs="仿宋"/>
          <w:bCs w:val="0"/>
        </w:rPr>
        <w:t>绩效自评相关资料</w:t>
      </w:r>
      <w:r>
        <w:tab/>
      </w:r>
      <w:r>
        <w:fldChar w:fldCharType="begin"/>
      </w:r>
      <w:r>
        <w:instrText xml:space="preserve"> PAGEREF _Toc61505651 \h </w:instrText>
      </w:r>
      <w:r>
        <w:fldChar w:fldCharType="separate"/>
      </w:r>
      <w:r>
        <w:t>11</w:t>
      </w:r>
      <w: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</w:rPr>
        <w:t>一、项目的基本情况</w:t>
      </w:r>
      <w:bookmarkEnd w:id="0"/>
    </w:p>
    <w:p>
      <w:pPr>
        <w:pStyle w:val="46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</w:pPr>
      <w:r>
        <w:rPr>
          <w:rFonts w:hint="eastAsia"/>
          <w:b/>
          <w:bCs/>
        </w:rPr>
        <w:t>项目概况：</w:t>
      </w:r>
      <w:r>
        <w:t>本预算为单位日常开展相关工作需要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立项依据：</w:t>
      </w:r>
      <w:r>
        <w:t>城联主任办公会议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设立的必要性：</w:t>
      </w:r>
      <w:r>
        <w:t>确保单位各项工作正常运转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保证项目实施的措施与制度：</w:t>
      </w:r>
      <w:r>
        <w:t>确保单位各项工作正常运转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项目实施计划：</w:t>
      </w:r>
      <w:r>
        <w:t>2021年全年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项目实施期绩效目标</w:t>
      </w:r>
    </w:p>
    <w:p>
      <w:pPr>
        <w:pStyle w:val="44"/>
        <w:ind w:left="280" w:firstLine="560"/>
      </w:pPr>
      <w:r>
        <w:t>保证全年工作运转</w:t>
      </w:r>
    </w:p>
    <w:p>
      <w:pPr>
        <w:pStyle w:val="44"/>
        <w:ind w:left="280" w:firstLine="560"/>
      </w:pPr>
      <w:r>
        <w:tab/>
      </w:r>
    </w:p>
    <w:p>
      <w:pPr>
        <w:pStyle w:val="48"/>
        <w:ind w:left="56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项目年度目标</w:t>
      </w:r>
    </w:p>
    <w:p>
      <w:pPr>
        <w:pStyle w:val="44"/>
        <w:ind w:left="280" w:firstLine="560"/>
      </w:pPr>
      <w:r>
        <w:t>圆满完成各项任务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</w:rPr>
        <w:t>二、项目绩效情况</w:t>
      </w:r>
      <w:bookmarkEnd w:id="4"/>
    </w:p>
    <w:p>
      <w:pPr>
        <w:pStyle w:val="44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日常经费</w:t>
      </w:r>
      <w:r>
        <w:rPr>
          <w:rFonts w:hint="eastAsia"/>
        </w:rPr>
        <w:t>项目绩效自评价结果为</w:t>
      </w:r>
      <w:r>
        <w:t>:</w:t>
      </w:r>
      <w:r>
        <w:rPr>
          <w:rFonts w:hint="eastAsia"/>
        </w:rPr>
        <w:t>总得分</w:t>
      </w:r>
      <w:r>
        <w:t>96.51</w:t>
      </w:r>
      <w:r>
        <w:rPr>
          <w:rFonts w:hint="eastAsia"/>
        </w:rPr>
        <w:t>分，属于</w:t>
      </w:r>
      <w:r>
        <w:t>"优秀"</w:t>
      </w:r>
      <w:r>
        <w:rPr>
          <w:rFonts w:hint="eastAsia"/>
        </w:rPr>
        <w:t>。</w:t>
      </w:r>
    </w:p>
    <w:p>
      <w:pPr>
        <w:pStyle w:val="46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（二）项目产出情况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正常工作时间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365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280天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工作完成率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完成及时性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成本总控制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（三）项目效益情况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保障机关正常运转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有效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跟踪保障机制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健全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16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员工满意度（%）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项目实施和预算执行情况及分析</w:t>
      </w:r>
    </w:p>
    <w:p>
      <w:pPr>
        <w:pStyle w:val="44"/>
        <w:ind w:firstLine="1120" w:firstLineChars="400"/>
        <w:rPr>
          <w:rFonts w:ascii="仿宋_GB2312"/>
          <w:bCs/>
        </w:rPr>
      </w:pPr>
      <w:r>
        <w:rPr>
          <w:rFonts w:hint="eastAsia" w:ascii="仿宋_GB2312"/>
          <w:bCs/>
        </w:rPr>
        <w:t>预算应有科学性、前瞻性，严格按预算批复执行</w:t>
      </w:r>
    </w:p>
    <w:p>
      <w:pPr>
        <w:pStyle w:val="44"/>
        <w:ind w:left="700" w:leftChars="250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产出情况及分析</w:t>
      </w:r>
    </w:p>
    <w:p>
      <w:pPr>
        <w:pStyle w:val="44"/>
        <w:ind w:firstLine="1120" w:firstLineChars="400"/>
        <w:rPr>
          <w:rFonts w:ascii="仿宋_GB2312"/>
          <w:bCs/>
        </w:rPr>
      </w:pPr>
      <w:r>
        <w:rPr>
          <w:rFonts w:hint="eastAsia" w:ascii="仿宋_GB2312"/>
          <w:bCs/>
        </w:rPr>
        <w:t>保障了单位日常办公经费、水电费、差旅费等正常支出</w:t>
      </w:r>
    </w:p>
    <w:p>
      <w:pPr>
        <w:pStyle w:val="44"/>
        <w:ind w:left="1134" w:leftChars="405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效益情况及分析</w:t>
      </w:r>
    </w:p>
    <w:p>
      <w:pPr>
        <w:pStyle w:val="44"/>
        <w:ind w:firstLine="1120" w:firstLineChars="400"/>
        <w:rPr>
          <w:rFonts w:ascii="仿宋_GB2312"/>
          <w:bCs/>
        </w:rPr>
      </w:pPr>
      <w:r>
        <w:rPr>
          <w:rFonts w:hint="eastAsia" w:ascii="仿宋_GB2312"/>
          <w:bCs/>
        </w:rPr>
        <w:t>保障了单位日常办公经费、水电费、差旅费等正常支出</w:t>
      </w:r>
    </w:p>
    <w:p>
      <w:pPr>
        <w:pStyle w:val="44"/>
        <w:ind w:left="1134" w:leftChars="405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满意度情况及分析</w:t>
      </w:r>
    </w:p>
    <w:p>
      <w:pPr>
        <w:pStyle w:val="44"/>
        <w:ind w:firstLine="1120" w:firstLineChars="400"/>
        <w:rPr>
          <w:rFonts w:ascii="仿宋_GB2312"/>
          <w:bCs/>
        </w:rPr>
      </w:pPr>
      <w:r>
        <w:rPr>
          <w:rFonts w:hint="eastAsia" w:ascii="仿宋_GB2312"/>
          <w:bCs/>
        </w:rPr>
        <w:t>保障了单位日常办公经费、水电费、差旅费等正常支出</w:t>
      </w:r>
    </w:p>
    <w:p>
      <w:pPr>
        <w:pStyle w:val="52"/>
      </w:pPr>
      <w:bookmarkStart w:id="12" w:name="_Toc61505647"/>
      <w:r>
        <w:rPr>
          <w:rFonts w:hint="eastAsia" w:ascii="仿宋" w:hAnsi="仿宋" w:eastAsia="仿宋" w:cs="仿宋"/>
          <w:b/>
          <w:bCs w:val="0"/>
        </w:rPr>
        <w:t>四、项目主要经验做法</w:t>
      </w:r>
      <w:bookmarkEnd w:id="12"/>
      <w:r>
        <w:t xml:space="preserve"> </w:t>
      </w:r>
    </w:p>
    <w:p>
      <w:pPr>
        <w:pStyle w:val="44"/>
        <w:ind w:firstLine="840" w:firstLineChars="300"/>
      </w:pPr>
      <w:r>
        <w:rPr>
          <w:rFonts w:hint="eastAsia"/>
        </w:rPr>
        <w:t>遵守财经纪律，勤俭节约，保障单位正常运转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</w:rPr>
        <w:t>五、项目管理中存在问题及原因分析</w:t>
      </w:r>
      <w:bookmarkEnd w:id="13"/>
    </w:p>
    <w:p>
      <w:pPr>
        <w:pStyle w:val="44"/>
        <w:ind w:firstLine="840" w:firstLineChars="300"/>
      </w:pPr>
      <w:r>
        <w:rPr>
          <w:rFonts w:hint="eastAsia"/>
        </w:rPr>
        <w:t>有不可预见费用未列入预算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</w:rPr>
        <w:t>六、进一步加强项目管理措施及建议</w:t>
      </w:r>
      <w:bookmarkEnd w:id="14"/>
    </w:p>
    <w:p>
      <w:pPr>
        <w:pStyle w:val="44"/>
        <w:ind w:firstLine="848" w:firstLineChars="303"/>
      </w:pPr>
    </w:p>
    <w:p>
      <w:pPr>
        <w:pStyle w:val="44"/>
        <w:ind w:firstLine="560"/>
        <w:rPr>
          <w:rFonts w:hint="eastAsia" w:eastAsia="仿宋_GB2312"/>
          <w:lang w:eastAsia="zh-CN"/>
        </w:rPr>
        <w:sectPr>
          <w:footerReference r:id="rId9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r>
        <w:rPr>
          <w:rFonts w:hint="eastAsia"/>
        </w:rPr>
        <w:t>需制定项目实施相应的管理制度，使项目能严格按制度执行</w:t>
      </w:r>
      <w:r>
        <w:rPr>
          <w:rFonts w:hint="eastAsia"/>
          <w:lang w:eastAsia="zh-CN"/>
        </w:rPr>
        <w:t>，严格执行财经纪律和项目资金管理办法，加强自身队伍建设，做好日常工作，提高项目资金使用效率。</w:t>
      </w:r>
      <w:bookmarkStart w:id="17" w:name="_GoBack"/>
      <w:bookmarkEnd w:id="17"/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1.</w:t>
      </w:r>
      <w:r>
        <w:rPr>
          <w:rFonts w:hint="eastAsia" w:ascii="仿宋" w:hAnsi="仿宋" w:eastAsia="仿宋" w:cs="仿宋"/>
          <w:b/>
          <w:bCs w:val="0"/>
        </w:rPr>
        <w:t>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</w:t>
            </w:r>
            <w:r>
              <w:rPr>
                <w:rFonts w:ascii="仿宋" w:hAnsi="仿宋" w:eastAsia="仿宋" w:cs="仿宋"/>
                <w:b/>
              </w:rPr>
              <w:t>1.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正常工作时间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365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280天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76.71%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11.51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按实际工作天数计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工作完成率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完成及时性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成本总控制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保障机关正常运转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有效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跟踪保障机制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健全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员工满意度（%）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0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2.</w:t>
      </w:r>
      <w:r>
        <w:rPr>
          <w:rFonts w:hint="eastAsia" w:ascii="仿宋" w:hAnsi="仿宋" w:eastAsia="仿宋" w:cs="仿宋"/>
          <w:b/>
          <w:bCs w:val="0"/>
        </w:rPr>
        <w:t>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A2B0D"/>
    <w:rsid w:val="000C6D57"/>
    <w:rsid w:val="000E044C"/>
    <w:rsid w:val="001028E5"/>
    <w:rsid w:val="001507B7"/>
    <w:rsid w:val="00156586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1511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0487"/>
    <w:rsid w:val="003E1BB0"/>
    <w:rsid w:val="003E7B75"/>
    <w:rsid w:val="00400D3F"/>
    <w:rsid w:val="00401866"/>
    <w:rsid w:val="00401D6B"/>
    <w:rsid w:val="00405A2B"/>
    <w:rsid w:val="004133EA"/>
    <w:rsid w:val="0042269C"/>
    <w:rsid w:val="00441BCE"/>
    <w:rsid w:val="00452CC6"/>
    <w:rsid w:val="004550E0"/>
    <w:rsid w:val="004551B8"/>
    <w:rsid w:val="00455292"/>
    <w:rsid w:val="00480C40"/>
    <w:rsid w:val="00492C52"/>
    <w:rsid w:val="004979FF"/>
    <w:rsid w:val="004B227E"/>
    <w:rsid w:val="004C6F6A"/>
    <w:rsid w:val="004E0FDB"/>
    <w:rsid w:val="00542BD3"/>
    <w:rsid w:val="00543E44"/>
    <w:rsid w:val="00576C00"/>
    <w:rsid w:val="00593D5E"/>
    <w:rsid w:val="005A080E"/>
    <w:rsid w:val="005A3D0F"/>
    <w:rsid w:val="005B1DE6"/>
    <w:rsid w:val="005B7922"/>
    <w:rsid w:val="005E4265"/>
    <w:rsid w:val="005E7218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A0274"/>
    <w:rsid w:val="007B18A7"/>
    <w:rsid w:val="007B29FC"/>
    <w:rsid w:val="007F5D03"/>
    <w:rsid w:val="00805ED9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0F1D"/>
    <w:rsid w:val="00AC2951"/>
    <w:rsid w:val="00AD64A8"/>
    <w:rsid w:val="00B0412B"/>
    <w:rsid w:val="00B21080"/>
    <w:rsid w:val="00B31ECA"/>
    <w:rsid w:val="00B43815"/>
    <w:rsid w:val="00B52EBA"/>
    <w:rsid w:val="00B535AB"/>
    <w:rsid w:val="00B64666"/>
    <w:rsid w:val="00B8092D"/>
    <w:rsid w:val="00B81BE0"/>
    <w:rsid w:val="00B85A2B"/>
    <w:rsid w:val="00B9323C"/>
    <w:rsid w:val="00BC2B39"/>
    <w:rsid w:val="00BC42DD"/>
    <w:rsid w:val="00BD346F"/>
    <w:rsid w:val="00C24C26"/>
    <w:rsid w:val="00C25722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71919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14561"/>
    <w:rsid w:val="00F25650"/>
    <w:rsid w:val="00F45162"/>
    <w:rsid w:val="00F5304C"/>
    <w:rsid w:val="00F870C6"/>
    <w:rsid w:val="00F92B58"/>
    <w:rsid w:val="00F96480"/>
    <w:rsid w:val="00FD0AF5"/>
    <w:rsid w:val="00FD3022"/>
    <w:rsid w:val="00FD64C8"/>
    <w:rsid w:val="00FE4A15"/>
    <w:rsid w:val="00FF6DAB"/>
    <w:rsid w:val="5F5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0"/>
    <w:qFormat/>
    <w:uiPriority w:val="99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31"/>
    <w:qFormat/>
    <w:uiPriority w:val="9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8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</w:rPr>
  </w:style>
  <w:style w:type="character" w:default="1" w:styleId="26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qFormat/>
    <w:uiPriority w:val="99"/>
    <w:pPr>
      <w:ind w:firstLine="420"/>
    </w:pPr>
  </w:style>
  <w:style w:type="paragraph" w:styleId="4">
    <w:name w:val="Body Text Indent"/>
    <w:basedOn w:val="1"/>
    <w:link w:val="35"/>
    <w:semiHidden/>
    <w:qFormat/>
    <w:uiPriority w:val="99"/>
    <w:pPr>
      <w:spacing w:after="120"/>
      <w:ind w:left="420" w:leftChars="200"/>
    </w:pPr>
    <w:rPr>
      <w:rFonts w:cs="Times New Roman"/>
      <w:kern w:val="0"/>
      <w:szCs w:val="20"/>
    </w:rPr>
  </w:style>
  <w:style w:type="paragraph" w:styleId="6">
    <w:name w:val="No Spacing"/>
    <w:link w:val="43"/>
    <w:qFormat/>
    <w:uiPriority w:val="99"/>
    <w:pPr>
      <w:widowControl w:val="0"/>
      <w:ind w:firstLine="600" w:firstLineChars="200"/>
      <w:jc w:val="both"/>
    </w:pPr>
    <w:rPr>
      <w:rFonts w:ascii="Calibri" w:hAnsi="Calibri" w:eastAsia="仿宋_GB2312" w:cs="Times New Roman"/>
      <w:kern w:val="0"/>
      <w:sz w:val="28"/>
      <w:szCs w:val="22"/>
      <w:lang w:val="en-US" w:eastAsia="zh-CN" w:bidi="ar-SA"/>
    </w:rPr>
  </w:style>
  <w:style w:type="paragraph" w:styleId="9">
    <w:name w:val="toc 7"/>
    <w:basedOn w:val="1"/>
    <w:next w:val="1"/>
    <w:qFormat/>
    <w:uiPriority w:val="9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qFormat/>
    <w:uiPriority w:val="99"/>
    <w:rPr>
      <w:rFonts w:ascii="宋体" w:eastAsia="宋体" w:cs="Times New Roman"/>
      <w:kern w:val="0"/>
      <w:sz w:val="18"/>
      <w:szCs w:val="18"/>
    </w:rPr>
  </w:style>
  <w:style w:type="paragraph" w:styleId="11">
    <w:name w:val="annotation text"/>
    <w:basedOn w:val="1"/>
    <w:link w:val="40"/>
    <w:semiHidden/>
    <w:qFormat/>
    <w:uiPriority w:val="99"/>
    <w:rPr>
      <w:rFonts w:cs="Times New Roman"/>
      <w:kern w:val="0"/>
      <w:sz w:val="20"/>
      <w:szCs w:val="20"/>
    </w:rPr>
  </w:style>
  <w:style w:type="paragraph" w:styleId="12">
    <w:name w:val="toc 5"/>
    <w:basedOn w:val="1"/>
    <w:next w:val="1"/>
    <w:qFormat/>
    <w:uiPriority w:val="9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qFormat/>
    <w:uiPriority w:val="9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qFormat/>
    <w:uiPriority w:val="9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qFormat/>
    <w:uiPriority w:val="99"/>
    <w:rPr>
      <w:rFonts w:cs="Times New Roman"/>
      <w:kern w:val="0"/>
      <w:sz w:val="18"/>
      <w:szCs w:val="18"/>
    </w:rPr>
  </w:style>
  <w:style w:type="paragraph" w:styleId="16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qFormat/>
    <w:uiPriority w:val="9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qFormat/>
    <w:uiPriority w:val="9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qFormat/>
    <w:uiPriority w:val="9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qFormat/>
    <w:uiPriority w:val="9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qFormat/>
    <w:uiPriority w:val="99"/>
    <w:rPr>
      <w:b/>
      <w:bCs/>
    </w:rPr>
  </w:style>
  <w:style w:type="table" w:styleId="25">
    <w:name w:val="Table Grid"/>
    <w:basedOn w:val="24"/>
    <w:qFormat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6"/>
    <w:semiHidden/>
    <w:qFormat/>
    <w:uiPriority w:val="99"/>
    <w:rPr>
      <w:rFonts w:cs="Times New Roman"/>
      <w:sz w:val="16"/>
    </w:rPr>
  </w:style>
  <w:style w:type="character" w:customStyle="1" w:styleId="29">
    <w:name w:val="Heading 1 Char"/>
    <w:basedOn w:val="26"/>
    <w:link w:val="2"/>
    <w:qFormat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5"/>
    <w:qFormat/>
    <w:locked/>
    <w:uiPriority w:val="99"/>
    <w:rPr>
      <w:rFonts w:ascii="Cambria" w:hAnsi="Cambria" w:eastAsia="仿宋_GB2312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7"/>
    <w:qFormat/>
    <w:locked/>
    <w:uiPriority w:val="99"/>
    <w:rPr>
      <w:rFonts w:ascii="Calibri" w:hAnsi="Calibri" w:eastAsia="仿宋_GB2312" w:cs="Times New Roman"/>
      <w:bCs/>
      <w:kern w:val="0"/>
      <w:sz w:val="32"/>
      <w:szCs w:val="32"/>
    </w:rPr>
  </w:style>
  <w:style w:type="character" w:customStyle="1" w:styleId="32">
    <w:name w:val="Heading 4 Char"/>
    <w:basedOn w:val="26"/>
    <w:link w:val="8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er Char"/>
    <w:basedOn w:val="26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Body Text Indent Char"/>
    <w:basedOn w:val="26"/>
    <w:link w:val="4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36">
    <w:name w:val="Body Text First Indent 2 Char"/>
    <w:basedOn w:val="35"/>
    <w:link w:val="3"/>
    <w:qFormat/>
    <w:locked/>
    <w:uiPriority w:val="99"/>
  </w:style>
  <w:style w:type="character" w:customStyle="1" w:styleId="37">
    <w:name w:val="Intense Reference"/>
    <w:basedOn w:val="26"/>
    <w:qFormat/>
    <w:uiPriority w:val="99"/>
    <w:rPr>
      <w:b/>
      <w:smallCaps/>
      <w:color w:val="C0504D"/>
      <w:spacing w:val="5"/>
      <w:u w:val="single"/>
    </w:rPr>
  </w:style>
  <w:style w:type="character" w:customStyle="1" w:styleId="38">
    <w:name w:val="Balloon Text Char"/>
    <w:basedOn w:val="26"/>
    <w:link w:val="15"/>
    <w:semiHidden/>
    <w:qFormat/>
    <w:locked/>
    <w:uiPriority w:val="99"/>
    <w:rPr>
      <w:rFonts w:ascii="Calibri" w:hAnsi="Calibri" w:eastAsia="仿宋_GB2312" w:cs="Times New Roman"/>
      <w:kern w:val="0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Comment Text Char"/>
    <w:basedOn w:val="26"/>
    <w:link w:val="11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41">
    <w:name w:val="Comment Subject Char"/>
    <w:basedOn w:val="40"/>
    <w:link w:val="23"/>
    <w:semiHidden/>
    <w:qFormat/>
    <w:locked/>
    <w:uiPriority w:val="99"/>
    <w:rPr>
      <w:b/>
      <w:bCs/>
    </w:rPr>
  </w:style>
  <w:style w:type="character" w:customStyle="1" w:styleId="42">
    <w:name w:val="Document Map Char"/>
    <w:basedOn w:val="26"/>
    <w:link w:val="10"/>
    <w:semiHidden/>
    <w:qFormat/>
    <w:locked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3">
    <w:name w:val="No Spacing Char"/>
    <w:link w:val="6"/>
    <w:qFormat/>
    <w:locked/>
    <w:uiPriority w:val="99"/>
    <w:rPr>
      <w:rFonts w:ascii="Calibri" w:hAnsi="Calibri" w:eastAsia="仿宋_GB2312"/>
      <w:sz w:val="22"/>
    </w:rPr>
  </w:style>
  <w:style w:type="paragraph" w:customStyle="1" w:styleId="44">
    <w:name w:val="闻政-正文段落文字"/>
    <w:basedOn w:val="1"/>
    <w:link w:val="45"/>
    <w:qFormat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45">
    <w:name w:val="闻政-正文段落文字 Char"/>
    <w:link w:val="44"/>
    <w:qFormat/>
    <w:locked/>
    <w:uiPriority w:val="99"/>
    <w:rPr>
      <w:rFonts w:ascii="Times New Roman" w:hAnsi="Times New Roman" w:eastAsia="仿宋_GB2312"/>
      <w:kern w:val="0"/>
      <w:sz w:val="28"/>
    </w:rPr>
  </w:style>
  <w:style w:type="paragraph" w:customStyle="1" w:styleId="46">
    <w:name w:val="闻政-正文二级标题"/>
    <w:basedOn w:val="5"/>
    <w:next w:val="44"/>
    <w:link w:val="47"/>
    <w:qFormat/>
    <w:uiPriority w:val="99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locked/>
    <w:uiPriority w:val="99"/>
    <w:rPr>
      <w:rFonts w:ascii="Times New Roman" w:hAnsi="Times New Roman" w:eastAsia="仿宋_GB2312"/>
      <w:b/>
      <w:kern w:val="0"/>
      <w:sz w:val="32"/>
    </w:rPr>
  </w:style>
  <w:style w:type="paragraph" w:customStyle="1" w:styleId="48">
    <w:name w:val="闻政-正文三级标题"/>
    <w:basedOn w:val="1"/>
    <w:next w:val="44"/>
    <w:link w:val="49"/>
    <w:qFormat/>
    <w:uiPriority w:val="99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kern w:val="0"/>
      <w:szCs w:val="28"/>
    </w:rPr>
  </w:style>
  <w:style w:type="character" w:customStyle="1" w:styleId="49">
    <w:name w:val="闻政-正文三级标题 Char"/>
    <w:link w:val="48"/>
    <w:qFormat/>
    <w:locked/>
    <w:uiPriority w:val="99"/>
    <w:rPr>
      <w:rFonts w:ascii="Times New Roman" w:hAnsi="Times New Roman" w:eastAsia="仿宋_GB2312"/>
      <w:b/>
      <w:snapToGrid w:val="0"/>
      <w:kern w:val="0"/>
      <w:sz w:val="28"/>
    </w:rPr>
  </w:style>
  <w:style w:type="paragraph" w:customStyle="1" w:styleId="50">
    <w:name w:val="闻政-正文四级标题"/>
    <w:basedOn w:val="48"/>
    <w:next w:val="44"/>
    <w:link w:val="51"/>
    <w:qFormat/>
    <w:uiPriority w:val="99"/>
    <w:rPr>
      <w:b w:val="0"/>
    </w:rPr>
  </w:style>
  <w:style w:type="character" w:customStyle="1" w:styleId="51">
    <w:name w:val="闻政-正文四级标题 Char"/>
    <w:link w:val="50"/>
    <w:qFormat/>
    <w:locked/>
    <w:uiPriority w:val="99"/>
    <w:rPr>
      <w:rFonts w:ascii="Times New Roman" w:hAnsi="Times New Roman" w:eastAsia="仿宋_GB2312"/>
      <w:snapToGrid w:val="0"/>
      <w:kern w:val="0"/>
      <w:sz w:val="28"/>
    </w:rPr>
  </w:style>
  <w:style w:type="paragraph" w:customStyle="1" w:styleId="52">
    <w:name w:val="闻政-正文一级标题"/>
    <w:basedOn w:val="7"/>
    <w:next w:val="44"/>
    <w:link w:val="53"/>
    <w:qFormat/>
    <w:uiPriority w:val="99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locked/>
    <w:uiPriority w:val="99"/>
    <w:rPr>
      <w:rFonts w:ascii="黑体" w:hAnsi="黑体" w:eastAsia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455</Words>
  <Characters>2599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2022-03-14T07:34:26Z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