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firstLine="0" w:firstLineChars="0"/>
        <w:jc w:val="center"/>
        <w:textAlignment w:val="baseline"/>
        <w:rPr>
          <w:rFonts w:ascii="方正小标宋简体" w:hAnsi="方正小标宋简体" w:eastAsia="方正小标宋简体" w:cs="方正小标宋简体"/>
          <w:bCs/>
          <w:kern w:val="0"/>
          <w:sz w:val="44"/>
          <w:szCs w:val="44"/>
          <w:u w:color="000000"/>
        </w:rPr>
      </w:pPr>
      <w:r>
        <w:rPr>
          <w:rFonts w:hint="eastAsia" w:ascii="方正小标宋简体" w:hAnsi="方正小标宋简体" w:eastAsia="方正小标宋简体" w:cs="方正小标宋简体"/>
          <w:bCs/>
          <w:kern w:val="0"/>
          <w:sz w:val="44"/>
          <w:szCs w:val="44"/>
          <w:u w:color="000000"/>
        </w:rPr>
        <w:t>关于曲沃县2021年财政决算及</w:t>
      </w:r>
    </w:p>
    <w:p>
      <w:pPr>
        <w:snapToGrid w:val="0"/>
        <w:spacing w:line="600" w:lineRule="exact"/>
        <w:ind w:firstLine="0" w:firstLineChars="0"/>
        <w:jc w:val="center"/>
        <w:textAlignment w:val="baseline"/>
        <w:rPr>
          <w:rFonts w:ascii="方正小标宋简体" w:hAnsi="方正小标宋简体" w:eastAsia="方正小标宋简体" w:cs="方正小标宋简体"/>
          <w:bCs/>
          <w:kern w:val="0"/>
          <w:sz w:val="44"/>
          <w:szCs w:val="44"/>
          <w:u w:color="000000"/>
        </w:rPr>
      </w:pPr>
      <w:r>
        <w:rPr>
          <w:rFonts w:hint="eastAsia" w:ascii="方正小标宋简体" w:hAnsi="方正小标宋简体" w:eastAsia="方正小标宋简体" w:cs="方正小标宋简体"/>
          <w:bCs/>
          <w:kern w:val="0"/>
          <w:sz w:val="44"/>
          <w:szCs w:val="44"/>
          <w:u w:color="000000"/>
        </w:rPr>
        <w:t>2022年上半年财政预算执行情况的报告</w:t>
      </w:r>
    </w:p>
    <w:p>
      <w:pPr>
        <w:snapToGrid w:val="0"/>
        <w:spacing w:beforeLines="100" w:line="600" w:lineRule="exact"/>
        <w:ind w:firstLine="0" w:firstLineChars="0"/>
        <w:jc w:val="center"/>
        <w:textAlignment w:val="baseline"/>
        <w:rPr>
          <w:rFonts w:ascii="楷体_GB2312" w:hAnsi="楷体" w:eastAsia="楷体_GB2312" w:cs="方正楷体简体"/>
          <w:kern w:val="0"/>
          <w:u w:color="000000"/>
        </w:rPr>
      </w:pPr>
      <w:r>
        <w:rPr>
          <w:rFonts w:hint="eastAsia" w:ascii="楷体_GB2312" w:hAnsi="楷体" w:eastAsia="楷体_GB2312" w:cs="方正楷体简体"/>
          <w:kern w:val="0"/>
          <w:u w:color="000000"/>
        </w:rPr>
        <w:t>—— 2022年</w:t>
      </w:r>
      <w:r>
        <w:rPr>
          <w:rFonts w:hint="eastAsia" w:ascii="楷体_GB2312" w:hAnsi="楷体" w:eastAsia="楷体_GB2312" w:cs="方正楷体简体"/>
          <w:kern w:val="0"/>
          <w:u w:color="000000"/>
          <w:lang w:val="en-US" w:eastAsia="zh-CN"/>
        </w:rPr>
        <w:t>8</w:t>
      </w:r>
      <w:r>
        <w:rPr>
          <w:rFonts w:hint="eastAsia" w:ascii="楷体_GB2312" w:hAnsi="楷体" w:eastAsia="楷体_GB2312" w:cs="方正楷体简体"/>
          <w:kern w:val="0"/>
          <w:u w:color="000000"/>
        </w:rPr>
        <w:t>月</w:t>
      </w:r>
      <w:r>
        <w:rPr>
          <w:rFonts w:hint="eastAsia" w:ascii="楷体_GB2312" w:hAnsi="楷体" w:eastAsia="楷体_GB2312" w:cs="方正楷体简体"/>
          <w:kern w:val="0"/>
          <w:u w:color="000000"/>
          <w:lang w:val="en-US" w:eastAsia="zh-CN"/>
        </w:rPr>
        <w:t>1</w:t>
      </w:r>
      <w:r>
        <w:rPr>
          <w:rFonts w:hint="eastAsia" w:ascii="楷体_GB2312" w:hAnsi="楷体" w:eastAsia="楷体_GB2312" w:cs="方正楷体简体"/>
          <w:kern w:val="0"/>
          <w:u w:color="000000"/>
        </w:rPr>
        <w:t>日在曲沃县第十七届人民代表大会</w:t>
      </w:r>
    </w:p>
    <w:p>
      <w:pPr>
        <w:snapToGrid w:val="0"/>
        <w:spacing w:line="600" w:lineRule="exact"/>
        <w:ind w:firstLine="0" w:firstLineChars="0"/>
        <w:jc w:val="center"/>
        <w:textAlignment w:val="baseline"/>
        <w:rPr>
          <w:rFonts w:ascii="楷体_GB2312" w:hAnsi="楷体" w:eastAsia="楷体_GB2312" w:cs="方正楷体简体"/>
          <w:kern w:val="0"/>
          <w:u w:color="000000"/>
        </w:rPr>
      </w:pPr>
      <w:r>
        <w:rPr>
          <w:rFonts w:hint="eastAsia" w:ascii="楷体_GB2312" w:hAnsi="楷体" w:eastAsia="楷体_GB2312" w:cs="方正楷体简体"/>
          <w:kern w:val="0"/>
          <w:u w:color="000000"/>
        </w:rPr>
        <w:t>常务委员会第</w:t>
      </w:r>
      <w:r>
        <w:rPr>
          <w:rFonts w:hint="eastAsia" w:ascii="楷体_GB2312" w:hAnsi="楷体" w:eastAsia="楷体_GB2312" w:cs="方正楷体简体"/>
          <w:kern w:val="0"/>
          <w:u w:color="000000"/>
          <w:lang w:val="en-US" w:eastAsia="zh-CN"/>
        </w:rPr>
        <w:t>十一</w:t>
      </w:r>
      <w:r>
        <w:rPr>
          <w:rFonts w:hint="eastAsia" w:ascii="楷体_GB2312" w:hAnsi="楷体" w:eastAsia="楷体_GB2312" w:cs="方正楷体简体"/>
          <w:kern w:val="0"/>
          <w:u w:color="000000"/>
        </w:rPr>
        <w:t>次会议上</w:t>
      </w:r>
    </w:p>
    <w:p>
      <w:pPr>
        <w:spacing w:beforeLines="100" w:afterLines="100" w:line="600" w:lineRule="exact"/>
        <w:ind w:firstLine="0" w:firstLineChars="0"/>
        <w:jc w:val="center"/>
        <w:textAlignment w:val="baseline"/>
        <w:rPr>
          <w:rFonts w:ascii="楷体_GB2312" w:hAnsi="楷体" w:eastAsia="楷体_GB2312" w:cs="Times New Roman"/>
          <w:b/>
          <w:kern w:val="0"/>
          <w:u w:color="000000"/>
        </w:rPr>
      </w:pPr>
      <w:r>
        <w:rPr>
          <w:rFonts w:hint="eastAsia" w:ascii="楷体_GB2312" w:hAnsi="楷体" w:eastAsia="楷体_GB2312" w:cs="Times New Roman"/>
          <w:b/>
          <w:kern w:val="0"/>
          <w:u w:color="000000"/>
        </w:rPr>
        <w:t>曲沃县财政局局长   丁全保</w:t>
      </w:r>
    </w:p>
    <w:p>
      <w:pPr>
        <w:spacing w:line="600" w:lineRule="exact"/>
        <w:ind w:firstLine="0" w:firstLineChars="0"/>
        <w:textAlignment w:val="baseline"/>
        <w:rPr>
          <w:rFonts w:ascii="仿宋_GB2312" w:hAnsi="仿宋" w:cs="Times New Roman"/>
          <w:b/>
          <w:kern w:val="0"/>
          <w:u w:color="000000"/>
        </w:rPr>
      </w:pPr>
      <w:r>
        <w:rPr>
          <w:rFonts w:hint="eastAsia" w:ascii="仿宋_GB2312" w:hAnsi="仿宋" w:cs="Times New Roman"/>
          <w:b/>
          <w:kern w:val="0"/>
          <w:u w:color="000000"/>
        </w:rPr>
        <w:t>主任、副主任、各位委员：</w:t>
      </w:r>
    </w:p>
    <w:p>
      <w:pPr>
        <w:widowControl/>
        <w:spacing w:line="600" w:lineRule="exact"/>
        <w:ind w:firstLine="640" w:firstLineChars="0"/>
        <w:textAlignment w:val="baseline"/>
        <w:rPr>
          <w:rFonts w:ascii="仿宋_GB2312" w:hAnsi="仿宋" w:cs="Times New Roman"/>
          <w:kern w:val="0"/>
        </w:rPr>
      </w:pPr>
      <w:r>
        <w:rPr>
          <w:rFonts w:hint="eastAsia" w:ascii="仿宋_GB2312" w:hAnsi="仿宋" w:cs="Times New Roman"/>
          <w:kern w:val="0"/>
          <w:u w:color="000000"/>
        </w:rPr>
        <w:t>受县人民政府委托，我向本次会议报告全县2021年财政决算和2022年上半年财政预算执行情况，</w:t>
      </w:r>
      <w:r>
        <w:rPr>
          <w:rFonts w:hint="eastAsia" w:ascii="仿宋_GB2312" w:hAnsi="仿宋" w:cs="Times New Roman"/>
          <w:kern w:val="0"/>
        </w:rPr>
        <w:t>请予审议。</w:t>
      </w:r>
    </w:p>
    <w:p>
      <w:pPr>
        <w:pStyle w:val="2"/>
        <w:spacing w:line="600" w:lineRule="exact"/>
        <w:ind w:firstLine="640"/>
      </w:pPr>
      <w:r>
        <w:rPr>
          <w:rFonts w:hint="eastAsia"/>
        </w:rPr>
        <w:t>一、2021年财政决算情况</w:t>
      </w:r>
    </w:p>
    <w:p>
      <w:pPr>
        <w:pStyle w:val="3"/>
        <w:spacing w:line="600" w:lineRule="exact"/>
        <w:ind w:firstLine="643"/>
      </w:pPr>
      <w:r>
        <w:rPr>
          <w:rFonts w:hint="eastAsia"/>
        </w:rPr>
        <w:t>（一）当年收入完成情况</w:t>
      </w:r>
    </w:p>
    <w:p>
      <w:pPr>
        <w:shd w:val="clear" w:color="auto" w:fill="FFFFFF"/>
        <w:spacing w:line="600" w:lineRule="exact"/>
        <w:ind w:firstLine="640"/>
        <w:textAlignment w:val="baseline"/>
        <w:rPr>
          <w:rFonts w:hint="default" w:ascii="仿宋_GB2312" w:hAnsi="仿宋_GB2312" w:eastAsia="仿宋_GB2312"/>
          <w:kern w:val="0"/>
          <w:u w:color="000000"/>
          <w:lang w:val="en-US" w:eastAsia="zh-CN"/>
        </w:rPr>
      </w:pPr>
      <w:r>
        <w:rPr>
          <w:rFonts w:hint="eastAsia" w:ascii="仿宋_GB2312" w:hAnsi="仿宋_GB2312"/>
          <w:kern w:val="0"/>
          <w:u w:color="000000"/>
          <w:lang w:val="zh-CN"/>
        </w:rPr>
        <w:t>20</w:t>
      </w:r>
      <w:r>
        <w:rPr>
          <w:rFonts w:hint="eastAsia" w:ascii="仿宋_GB2312" w:hAnsi="仿宋_GB2312"/>
          <w:kern w:val="0"/>
          <w:u w:color="000000"/>
        </w:rPr>
        <w:t>21</w:t>
      </w:r>
      <w:r>
        <w:rPr>
          <w:rFonts w:hint="eastAsia" w:ascii="仿宋_GB2312" w:hAnsi="仿宋_GB2312"/>
          <w:kern w:val="0"/>
          <w:u w:color="000000"/>
          <w:lang w:val="zh-CN"/>
        </w:rPr>
        <w:t>年，全县一般公共预算收入完成</w:t>
      </w:r>
      <w:r>
        <w:rPr>
          <w:rFonts w:hint="eastAsia" w:ascii="仿宋_GB2312" w:hAnsi="仿宋_GB2312"/>
          <w:kern w:val="0"/>
          <w:u w:color="000000"/>
        </w:rPr>
        <w:t>56581</w:t>
      </w:r>
      <w:r>
        <w:rPr>
          <w:rFonts w:hint="eastAsia" w:ascii="仿宋_GB2312" w:hAnsi="仿宋_GB2312"/>
          <w:kern w:val="0"/>
          <w:u w:color="000000"/>
          <w:lang w:val="zh-CN"/>
        </w:rPr>
        <w:t>万元，为调整预算（以下简称为“预算”）的</w:t>
      </w:r>
      <w:r>
        <w:rPr>
          <w:rFonts w:hint="eastAsia" w:ascii="仿宋_GB2312" w:hAnsi="仿宋_GB2312"/>
          <w:kern w:val="0"/>
          <w:u w:color="000000"/>
        </w:rPr>
        <w:t>112.08%</w:t>
      </w:r>
      <w:r>
        <w:rPr>
          <w:rFonts w:hint="eastAsia" w:ascii="仿宋_GB2312" w:hAnsi="仿宋_GB2312"/>
          <w:kern w:val="0"/>
          <w:u w:color="000000"/>
          <w:lang w:val="zh-CN"/>
        </w:rPr>
        <w:t>，预算执行好于预期。其中：税收收入完成</w:t>
      </w:r>
      <w:r>
        <w:rPr>
          <w:rFonts w:hint="eastAsia" w:ascii="仿宋_GB2312" w:hAnsi="仿宋_GB2312"/>
          <w:kern w:val="0"/>
          <w:u w:color="000000"/>
        </w:rPr>
        <w:t>43263</w:t>
      </w:r>
      <w:r>
        <w:rPr>
          <w:rFonts w:hint="eastAsia" w:ascii="仿宋_GB2312" w:hAnsi="仿宋_GB2312"/>
          <w:kern w:val="0"/>
          <w:u w:color="000000"/>
          <w:lang w:val="zh-CN"/>
        </w:rPr>
        <w:t>万元，非税收入完成</w:t>
      </w:r>
      <w:r>
        <w:rPr>
          <w:rFonts w:hint="eastAsia" w:ascii="仿宋_GB2312" w:hAnsi="仿宋_GB2312"/>
          <w:kern w:val="0"/>
          <w:u w:color="000000"/>
        </w:rPr>
        <w:t>13318</w:t>
      </w:r>
      <w:r>
        <w:rPr>
          <w:rFonts w:hint="eastAsia" w:ascii="仿宋_GB2312" w:hAnsi="仿宋_GB2312"/>
          <w:kern w:val="0"/>
          <w:u w:color="000000"/>
          <w:lang w:val="zh-CN"/>
        </w:rPr>
        <w:t>万元，税收收入占一般公共预算收入的</w:t>
      </w:r>
      <w:r>
        <w:rPr>
          <w:rFonts w:hint="eastAsia" w:ascii="仿宋_GB2312" w:hAnsi="仿宋_GB2312"/>
          <w:kern w:val="0"/>
          <w:u w:color="000000"/>
          <w:lang w:val="en-US" w:eastAsia="zh-CN"/>
        </w:rPr>
        <w:t>77%。</w:t>
      </w:r>
    </w:p>
    <w:p>
      <w:pPr>
        <w:shd w:val="clear" w:color="auto" w:fill="FFFFFF"/>
        <w:spacing w:line="600" w:lineRule="exact"/>
        <w:ind w:firstLine="640"/>
        <w:textAlignment w:val="baseline"/>
        <w:rPr>
          <w:rFonts w:ascii="仿宋_GB2312" w:hAnsi="仿宋_GB2312"/>
          <w:kern w:val="0"/>
          <w:u w:color="000000"/>
        </w:rPr>
      </w:pPr>
      <w:r>
        <w:rPr>
          <w:rFonts w:hint="eastAsia" w:ascii="仿宋_GB2312" w:hAnsi="仿宋_GB2312"/>
          <w:kern w:val="0"/>
          <w:u w:color="000000"/>
          <w:lang w:val="zh-CN"/>
        </w:rPr>
        <w:t>主要税种完成情况为：增值税完成</w:t>
      </w:r>
      <w:r>
        <w:rPr>
          <w:rFonts w:hint="eastAsia" w:ascii="仿宋_GB2312" w:hAnsi="仿宋_GB2312"/>
          <w:kern w:val="0"/>
          <w:u w:color="000000"/>
        </w:rPr>
        <w:t>18655</w:t>
      </w:r>
      <w:r>
        <w:rPr>
          <w:rFonts w:hint="eastAsia" w:ascii="仿宋_GB2312" w:hAnsi="仿宋_GB2312"/>
          <w:kern w:val="0"/>
          <w:u w:color="000000"/>
          <w:lang w:val="zh-CN"/>
        </w:rPr>
        <w:t>万元，为预算的</w:t>
      </w:r>
      <w:r>
        <w:rPr>
          <w:rFonts w:hint="eastAsia" w:ascii="仿宋_GB2312" w:hAnsi="仿宋_GB2312"/>
          <w:kern w:val="0"/>
          <w:u w:color="000000"/>
        </w:rPr>
        <w:t>87.85%</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57.13%</w:t>
      </w:r>
      <w:r>
        <w:rPr>
          <w:rFonts w:hint="eastAsia" w:ascii="仿宋_GB2312" w:hAnsi="仿宋_GB2312"/>
          <w:kern w:val="0"/>
          <w:u w:color="000000"/>
          <w:lang w:val="zh-CN"/>
        </w:rPr>
        <w:t>；企业所得税完成</w:t>
      </w:r>
      <w:r>
        <w:rPr>
          <w:rFonts w:hint="eastAsia" w:ascii="仿宋_GB2312" w:hAnsi="仿宋_GB2312"/>
          <w:kern w:val="0"/>
          <w:u w:color="000000"/>
        </w:rPr>
        <w:t>4901</w:t>
      </w:r>
      <w:r>
        <w:rPr>
          <w:rFonts w:hint="eastAsia" w:ascii="仿宋_GB2312" w:hAnsi="仿宋_GB2312"/>
          <w:kern w:val="0"/>
          <w:u w:color="000000"/>
          <w:lang w:val="zh-CN"/>
        </w:rPr>
        <w:t>万元，为预算的</w:t>
      </w:r>
      <w:r>
        <w:rPr>
          <w:rFonts w:hint="eastAsia" w:ascii="仿宋_GB2312" w:hAnsi="仿宋_GB2312"/>
          <w:kern w:val="0"/>
          <w:u w:color="000000"/>
        </w:rPr>
        <w:t>98.14%</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48.79%</w:t>
      </w:r>
      <w:r>
        <w:rPr>
          <w:rFonts w:hint="eastAsia" w:ascii="仿宋_GB2312" w:hAnsi="仿宋_GB2312"/>
          <w:kern w:val="0"/>
          <w:u w:color="000000"/>
          <w:lang w:val="zh-CN"/>
        </w:rPr>
        <w:t>；个人所得税完成</w:t>
      </w:r>
      <w:r>
        <w:rPr>
          <w:rFonts w:hint="eastAsia" w:ascii="仿宋_GB2312" w:hAnsi="仿宋_GB2312"/>
          <w:kern w:val="0"/>
          <w:u w:color="000000"/>
        </w:rPr>
        <w:t>722</w:t>
      </w:r>
      <w:r>
        <w:rPr>
          <w:rFonts w:hint="eastAsia" w:ascii="仿宋_GB2312" w:hAnsi="仿宋_GB2312"/>
          <w:kern w:val="0"/>
          <w:u w:color="000000"/>
          <w:lang w:val="zh-CN"/>
        </w:rPr>
        <w:t>万元，为预算的</w:t>
      </w:r>
      <w:r>
        <w:rPr>
          <w:rFonts w:hint="eastAsia" w:ascii="仿宋_GB2312" w:hAnsi="仿宋_GB2312"/>
          <w:kern w:val="0"/>
          <w:u w:color="000000"/>
        </w:rPr>
        <w:t>127.34%</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60.44%</w:t>
      </w:r>
      <w:r>
        <w:rPr>
          <w:rFonts w:hint="eastAsia" w:ascii="仿宋_GB2312" w:hAnsi="仿宋_GB2312"/>
          <w:kern w:val="0"/>
          <w:u w:color="000000"/>
          <w:lang w:val="zh-CN"/>
        </w:rPr>
        <w:t>；资源税完成</w:t>
      </w:r>
      <w:r>
        <w:rPr>
          <w:rFonts w:hint="eastAsia" w:ascii="仿宋_GB2312" w:hAnsi="仿宋_GB2312"/>
          <w:kern w:val="0"/>
          <w:u w:color="000000"/>
        </w:rPr>
        <w:t>792</w:t>
      </w:r>
      <w:r>
        <w:rPr>
          <w:rFonts w:hint="eastAsia" w:ascii="仿宋_GB2312" w:hAnsi="仿宋_GB2312"/>
          <w:kern w:val="0"/>
          <w:u w:color="000000"/>
          <w:lang w:val="zh-CN"/>
        </w:rPr>
        <w:t>万元,为预算的</w:t>
      </w:r>
      <w:r>
        <w:rPr>
          <w:rFonts w:hint="eastAsia" w:ascii="仿宋_GB2312" w:hAnsi="仿宋_GB2312"/>
          <w:kern w:val="0"/>
          <w:u w:color="000000"/>
        </w:rPr>
        <w:t>100.13%</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23.56%</w:t>
      </w:r>
      <w:r>
        <w:rPr>
          <w:rFonts w:hint="eastAsia" w:ascii="仿宋_GB2312" w:hAnsi="仿宋_GB2312"/>
          <w:kern w:val="0"/>
          <w:u w:color="000000"/>
          <w:lang w:val="zh-CN"/>
        </w:rPr>
        <w:t>;城市维护建设税完成</w:t>
      </w:r>
      <w:r>
        <w:rPr>
          <w:rFonts w:hint="eastAsia" w:ascii="仿宋_GB2312" w:hAnsi="仿宋_GB2312"/>
          <w:kern w:val="0"/>
          <w:u w:color="000000"/>
        </w:rPr>
        <w:t>5113</w:t>
      </w:r>
      <w:r>
        <w:rPr>
          <w:rFonts w:hint="eastAsia" w:ascii="仿宋_GB2312" w:hAnsi="仿宋_GB2312"/>
          <w:kern w:val="0"/>
          <w:u w:color="000000"/>
          <w:lang w:val="zh-CN"/>
        </w:rPr>
        <w:t>万元，为预算的</w:t>
      </w:r>
      <w:r>
        <w:rPr>
          <w:rFonts w:hint="eastAsia" w:ascii="仿宋_GB2312" w:hAnsi="仿宋_GB2312"/>
          <w:kern w:val="0"/>
          <w:u w:color="000000"/>
        </w:rPr>
        <w:t>132.87%</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53.04%</w:t>
      </w:r>
      <w:r>
        <w:rPr>
          <w:rFonts w:hint="eastAsia" w:ascii="仿宋_GB2312" w:hAnsi="仿宋_GB2312"/>
          <w:kern w:val="0"/>
          <w:u w:color="000000"/>
          <w:lang w:val="zh-CN"/>
        </w:rPr>
        <w:t>；房产税完成</w:t>
      </w:r>
      <w:r>
        <w:rPr>
          <w:rFonts w:hint="eastAsia" w:ascii="仿宋_GB2312" w:hAnsi="仿宋_GB2312"/>
          <w:kern w:val="0"/>
          <w:u w:color="000000"/>
        </w:rPr>
        <w:t>1452</w:t>
      </w:r>
      <w:r>
        <w:rPr>
          <w:rFonts w:hint="eastAsia" w:ascii="仿宋_GB2312" w:hAnsi="仿宋_GB2312"/>
          <w:kern w:val="0"/>
          <w:u w:color="000000"/>
          <w:lang w:val="zh-CN"/>
        </w:rPr>
        <w:t>万元，为预算的</w:t>
      </w:r>
      <w:r>
        <w:rPr>
          <w:rFonts w:hint="eastAsia" w:ascii="仿宋_GB2312" w:hAnsi="仿宋_GB2312"/>
          <w:kern w:val="0"/>
          <w:u w:color="000000"/>
        </w:rPr>
        <w:t>146.67%</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65%</w:t>
      </w:r>
      <w:r>
        <w:rPr>
          <w:rFonts w:hint="eastAsia" w:ascii="仿宋_GB2312" w:hAnsi="仿宋_GB2312"/>
          <w:kern w:val="0"/>
          <w:u w:color="000000"/>
          <w:lang w:val="zh-CN"/>
        </w:rPr>
        <w:t>；印花税完成</w:t>
      </w:r>
      <w:r>
        <w:rPr>
          <w:rFonts w:hint="eastAsia" w:ascii="仿宋_GB2312" w:hAnsi="仿宋_GB2312"/>
          <w:kern w:val="0"/>
          <w:u w:color="000000"/>
        </w:rPr>
        <w:t>4499</w:t>
      </w:r>
      <w:r>
        <w:rPr>
          <w:rFonts w:hint="eastAsia" w:ascii="仿宋_GB2312" w:hAnsi="仿宋_GB2312"/>
          <w:kern w:val="0"/>
          <w:u w:color="000000"/>
          <w:lang w:val="zh-CN"/>
        </w:rPr>
        <w:t>万元，为预算的</w:t>
      </w:r>
      <w:r>
        <w:rPr>
          <w:rFonts w:hint="eastAsia" w:ascii="仿宋_GB2312" w:hAnsi="仿宋_GB2312"/>
          <w:kern w:val="0"/>
          <w:u w:color="000000"/>
        </w:rPr>
        <w:t>131.24%</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40.68%</w:t>
      </w:r>
      <w:r>
        <w:rPr>
          <w:rFonts w:hint="eastAsia" w:ascii="仿宋_GB2312" w:hAnsi="仿宋_GB2312"/>
          <w:kern w:val="0"/>
          <w:u w:color="000000"/>
          <w:lang w:val="zh-CN"/>
        </w:rPr>
        <w:t>；城镇土地使用税完成</w:t>
      </w:r>
      <w:r>
        <w:rPr>
          <w:rFonts w:hint="eastAsia" w:ascii="仿宋_GB2312" w:hAnsi="仿宋_GB2312"/>
          <w:kern w:val="0"/>
          <w:u w:color="000000"/>
        </w:rPr>
        <w:t>1935</w:t>
      </w:r>
      <w:r>
        <w:rPr>
          <w:rFonts w:hint="eastAsia" w:ascii="仿宋_GB2312" w:hAnsi="仿宋_GB2312"/>
          <w:kern w:val="0"/>
          <w:u w:color="000000"/>
          <w:lang w:val="zh-CN"/>
        </w:rPr>
        <w:t>万元，为预算的</w:t>
      </w:r>
      <w:r>
        <w:rPr>
          <w:rFonts w:hint="eastAsia" w:ascii="仿宋_GB2312" w:hAnsi="仿宋_GB2312"/>
          <w:kern w:val="0"/>
          <w:u w:color="000000"/>
        </w:rPr>
        <w:t>106.32%</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18.86%</w:t>
      </w:r>
      <w:r>
        <w:rPr>
          <w:rFonts w:hint="eastAsia" w:ascii="仿宋_GB2312" w:hAnsi="仿宋_GB2312"/>
          <w:kern w:val="0"/>
          <w:u w:color="000000"/>
          <w:lang w:val="zh-CN"/>
        </w:rPr>
        <w:t>；土地增值税完成</w:t>
      </w:r>
      <w:r>
        <w:rPr>
          <w:rFonts w:hint="eastAsia" w:ascii="仿宋_GB2312" w:hAnsi="仿宋_GB2312"/>
          <w:kern w:val="0"/>
          <w:u w:color="000000"/>
        </w:rPr>
        <w:t>869</w:t>
      </w:r>
      <w:r>
        <w:rPr>
          <w:rFonts w:hint="eastAsia" w:ascii="仿宋_GB2312" w:hAnsi="仿宋_GB2312"/>
          <w:kern w:val="0"/>
          <w:u w:color="000000"/>
          <w:lang w:val="zh-CN"/>
        </w:rPr>
        <w:t>万元，为预算的</w:t>
      </w:r>
      <w:r>
        <w:rPr>
          <w:rFonts w:hint="eastAsia" w:ascii="仿宋_GB2312" w:hAnsi="仿宋_GB2312"/>
          <w:kern w:val="0"/>
          <w:u w:color="000000"/>
        </w:rPr>
        <w:t>130.68%</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34.73%</w:t>
      </w:r>
      <w:r>
        <w:rPr>
          <w:rFonts w:hint="eastAsia" w:ascii="仿宋_GB2312" w:hAnsi="仿宋_GB2312"/>
          <w:kern w:val="0"/>
          <w:u w:color="000000"/>
          <w:lang w:val="zh-CN"/>
        </w:rPr>
        <w:t>；车船税完成</w:t>
      </w:r>
      <w:r>
        <w:rPr>
          <w:rFonts w:hint="eastAsia" w:ascii="仿宋_GB2312" w:hAnsi="仿宋_GB2312"/>
          <w:kern w:val="0"/>
          <w:u w:color="000000"/>
        </w:rPr>
        <w:t>609</w:t>
      </w:r>
      <w:r>
        <w:rPr>
          <w:rFonts w:hint="eastAsia" w:ascii="仿宋_GB2312" w:hAnsi="仿宋_GB2312"/>
          <w:kern w:val="0"/>
          <w:u w:color="000000"/>
          <w:lang w:val="zh-CN"/>
        </w:rPr>
        <w:t>万元，为预算的</w:t>
      </w:r>
      <w:r>
        <w:rPr>
          <w:rFonts w:hint="eastAsia" w:ascii="仿宋_GB2312" w:hAnsi="仿宋_GB2312"/>
          <w:kern w:val="0"/>
          <w:u w:color="000000"/>
        </w:rPr>
        <w:t>81.53%</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下降</w:t>
      </w:r>
      <w:r>
        <w:rPr>
          <w:rFonts w:hint="eastAsia" w:ascii="仿宋_GB2312" w:hAnsi="仿宋_GB2312"/>
          <w:kern w:val="0"/>
          <w:u w:color="000000"/>
        </w:rPr>
        <w:t>11.35%</w:t>
      </w:r>
      <w:r>
        <w:rPr>
          <w:rFonts w:hint="eastAsia" w:ascii="仿宋_GB2312" w:hAnsi="仿宋_GB2312"/>
          <w:kern w:val="0"/>
          <w:u w:color="000000"/>
          <w:lang w:val="zh-CN"/>
        </w:rPr>
        <w:t>；契税完成</w:t>
      </w:r>
      <w:r>
        <w:rPr>
          <w:rFonts w:hint="eastAsia" w:ascii="仿宋_GB2312" w:hAnsi="仿宋_GB2312"/>
          <w:kern w:val="0"/>
          <w:u w:color="000000"/>
        </w:rPr>
        <w:t>1909</w:t>
      </w:r>
      <w:r>
        <w:rPr>
          <w:rFonts w:hint="eastAsia" w:ascii="仿宋_GB2312" w:hAnsi="仿宋_GB2312"/>
          <w:kern w:val="0"/>
          <w:u w:color="000000"/>
          <w:lang w:val="zh-CN"/>
        </w:rPr>
        <w:t>万元，为预算的</w:t>
      </w:r>
      <w:r>
        <w:rPr>
          <w:rFonts w:hint="eastAsia" w:ascii="仿宋_GB2312" w:hAnsi="仿宋_GB2312"/>
          <w:kern w:val="0"/>
          <w:u w:color="000000"/>
        </w:rPr>
        <w:t>87.93%</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下降</w:t>
      </w:r>
      <w:r>
        <w:rPr>
          <w:rFonts w:hint="eastAsia" w:ascii="仿宋_GB2312" w:hAnsi="仿宋_GB2312"/>
          <w:kern w:val="0"/>
          <w:u w:color="000000"/>
        </w:rPr>
        <w:t>33.51%</w:t>
      </w:r>
      <w:r>
        <w:rPr>
          <w:rFonts w:hint="eastAsia" w:ascii="仿宋_GB2312" w:hAnsi="仿宋_GB2312"/>
          <w:kern w:val="0"/>
          <w:u w:color="000000"/>
          <w:lang w:val="zh-CN"/>
        </w:rPr>
        <w:t>；环境保护税完成</w:t>
      </w:r>
      <w:r>
        <w:rPr>
          <w:rFonts w:hint="eastAsia" w:ascii="仿宋_GB2312" w:hAnsi="仿宋_GB2312"/>
          <w:kern w:val="0"/>
          <w:u w:color="000000"/>
        </w:rPr>
        <w:t>1807</w:t>
      </w:r>
      <w:r>
        <w:rPr>
          <w:rFonts w:hint="eastAsia" w:ascii="仿宋_GB2312" w:hAnsi="仿宋_GB2312"/>
          <w:kern w:val="0"/>
          <w:u w:color="000000"/>
          <w:lang w:val="zh-CN"/>
        </w:rPr>
        <w:t>万元，为预算的</w:t>
      </w:r>
      <w:r>
        <w:rPr>
          <w:rFonts w:hint="eastAsia" w:ascii="仿宋_GB2312" w:hAnsi="仿宋_GB2312"/>
          <w:kern w:val="0"/>
          <w:u w:color="000000"/>
        </w:rPr>
        <w:t>111.06%</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20.71%</w:t>
      </w:r>
      <w:r>
        <w:rPr>
          <w:rFonts w:hint="eastAsia" w:ascii="仿宋_GB2312" w:hAnsi="仿宋_GB2312"/>
          <w:kern w:val="0"/>
          <w:u w:color="000000"/>
          <w:lang w:val="zh-CN"/>
        </w:rPr>
        <w:t>。</w:t>
      </w:r>
    </w:p>
    <w:p>
      <w:pPr>
        <w:shd w:val="clear" w:color="auto" w:fill="FFFFFF"/>
        <w:spacing w:line="600" w:lineRule="exact"/>
        <w:ind w:firstLine="640"/>
        <w:textAlignment w:val="baseline"/>
        <w:rPr>
          <w:rFonts w:ascii="仿宋_GB2312" w:hAnsi="仿宋_GB2312"/>
          <w:kern w:val="0"/>
          <w:u w:color="000000"/>
          <w:lang w:val="zh-CN"/>
        </w:rPr>
      </w:pPr>
      <w:r>
        <w:rPr>
          <w:rFonts w:hint="eastAsia" w:ascii="仿宋_GB2312" w:hAnsi="仿宋_GB2312"/>
          <w:kern w:val="0"/>
          <w:u w:color="000000"/>
          <w:lang w:val="zh-CN"/>
        </w:rPr>
        <w:t>主要非税收入完成情况为：专项收入完成</w:t>
      </w:r>
      <w:r>
        <w:rPr>
          <w:rFonts w:hint="eastAsia" w:ascii="仿宋_GB2312" w:hAnsi="仿宋_GB2312"/>
          <w:kern w:val="0"/>
          <w:u w:color="000000"/>
        </w:rPr>
        <w:t>8776</w:t>
      </w:r>
      <w:r>
        <w:rPr>
          <w:rFonts w:hint="eastAsia" w:ascii="仿宋_GB2312" w:hAnsi="仿宋_GB2312"/>
          <w:kern w:val="0"/>
          <w:u w:color="000000"/>
          <w:lang w:val="zh-CN"/>
        </w:rPr>
        <w:t>万元，为预算的</w:t>
      </w:r>
      <w:r>
        <w:rPr>
          <w:rFonts w:hint="eastAsia" w:ascii="仿宋_GB2312" w:hAnsi="仿宋_GB2312"/>
          <w:kern w:val="0"/>
          <w:u w:color="000000"/>
        </w:rPr>
        <w:t>211.47%</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111.42%</w:t>
      </w:r>
      <w:r>
        <w:rPr>
          <w:rFonts w:hint="eastAsia" w:ascii="仿宋_GB2312" w:hAnsi="仿宋_GB2312"/>
          <w:kern w:val="0"/>
          <w:u w:color="000000"/>
          <w:lang w:val="zh-CN"/>
        </w:rPr>
        <w:t>；行政事业性收费收入完成</w:t>
      </w:r>
      <w:r>
        <w:rPr>
          <w:rFonts w:hint="eastAsia" w:ascii="仿宋_GB2312" w:hAnsi="仿宋_GB2312"/>
          <w:kern w:val="0"/>
          <w:u w:color="000000"/>
        </w:rPr>
        <w:t>743</w:t>
      </w:r>
      <w:r>
        <w:rPr>
          <w:rFonts w:hint="eastAsia" w:ascii="仿宋_GB2312" w:hAnsi="仿宋_GB2312"/>
          <w:kern w:val="0"/>
          <w:u w:color="000000"/>
          <w:lang w:val="zh-CN"/>
        </w:rPr>
        <w:t>万元，为预算的</w:t>
      </w:r>
      <w:r>
        <w:rPr>
          <w:rFonts w:hint="eastAsia" w:ascii="仿宋_GB2312" w:hAnsi="仿宋_GB2312"/>
          <w:kern w:val="0"/>
          <w:u w:color="000000"/>
        </w:rPr>
        <w:t>61.92%</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下降</w:t>
      </w:r>
      <w:r>
        <w:rPr>
          <w:rFonts w:hint="eastAsia" w:ascii="仿宋_GB2312" w:hAnsi="仿宋_GB2312"/>
          <w:kern w:val="0"/>
          <w:u w:color="000000"/>
        </w:rPr>
        <w:t>54.42%</w:t>
      </w:r>
      <w:r>
        <w:rPr>
          <w:rFonts w:hint="eastAsia" w:ascii="仿宋_GB2312" w:hAnsi="仿宋_GB2312"/>
          <w:kern w:val="0"/>
          <w:u w:color="000000"/>
          <w:lang w:val="zh-CN"/>
        </w:rPr>
        <w:t>；罚没收入完成</w:t>
      </w:r>
      <w:r>
        <w:rPr>
          <w:rFonts w:hint="eastAsia" w:ascii="仿宋_GB2312" w:hAnsi="仿宋_GB2312"/>
          <w:kern w:val="0"/>
          <w:u w:color="000000"/>
        </w:rPr>
        <w:t>3392</w:t>
      </w:r>
      <w:r>
        <w:rPr>
          <w:rFonts w:hint="eastAsia" w:ascii="仿宋_GB2312" w:hAnsi="仿宋_GB2312"/>
          <w:kern w:val="0"/>
          <w:u w:color="000000"/>
          <w:lang w:val="zh-CN"/>
        </w:rPr>
        <w:t>万元，为预算的</w:t>
      </w:r>
      <w:r>
        <w:rPr>
          <w:rFonts w:hint="eastAsia" w:ascii="仿宋_GB2312" w:hAnsi="仿宋_GB2312"/>
          <w:kern w:val="0"/>
          <w:u w:color="000000"/>
        </w:rPr>
        <w:t>188.44%</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增长</w:t>
      </w:r>
      <w:r>
        <w:rPr>
          <w:rFonts w:hint="eastAsia" w:ascii="仿宋_GB2312" w:hAnsi="仿宋_GB2312"/>
          <w:kern w:val="0"/>
          <w:u w:color="000000"/>
        </w:rPr>
        <w:t>84.25%</w:t>
      </w:r>
      <w:r>
        <w:rPr>
          <w:rFonts w:hint="eastAsia" w:ascii="仿宋_GB2312" w:hAnsi="仿宋_GB2312"/>
          <w:kern w:val="0"/>
          <w:u w:color="000000"/>
          <w:lang w:val="zh-CN"/>
        </w:rPr>
        <w:t>；国有资源(资产)有偿使用收入完成</w:t>
      </w:r>
      <w:r>
        <w:rPr>
          <w:rFonts w:hint="eastAsia" w:ascii="仿宋_GB2312" w:hAnsi="仿宋_GB2312"/>
          <w:kern w:val="0"/>
          <w:u w:color="000000"/>
        </w:rPr>
        <w:t>337</w:t>
      </w:r>
      <w:r>
        <w:rPr>
          <w:rFonts w:hint="eastAsia" w:ascii="仿宋_GB2312" w:hAnsi="仿宋_GB2312"/>
          <w:kern w:val="0"/>
          <w:u w:color="000000"/>
          <w:lang w:val="zh-CN"/>
        </w:rPr>
        <w:t>万元，为预算的</w:t>
      </w:r>
      <w:r>
        <w:rPr>
          <w:rFonts w:hint="eastAsia" w:ascii="仿宋_GB2312" w:hAnsi="仿宋_GB2312"/>
          <w:kern w:val="0"/>
          <w:u w:color="000000"/>
        </w:rPr>
        <w:t>96.29%</w:t>
      </w:r>
      <w:r>
        <w:rPr>
          <w:rFonts w:hint="eastAsia" w:ascii="仿宋_GB2312" w:hAnsi="仿宋_GB2312"/>
          <w:kern w:val="0"/>
          <w:u w:color="000000"/>
          <w:lang w:val="zh-CN"/>
        </w:rPr>
        <w:t>，</w:t>
      </w:r>
      <w:r>
        <w:rPr>
          <w:rFonts w:hint="eastAsia" w:ascii="仿宋_GB2312" w:hAnsi="仿宋_GB2312"/>
          <w:kern w:val="0"/>
          <w:u w:color="000000"/>
        </w:rPr>
        <w:t>同比</w:t>
      </w:r>
      <w:r>
        <w:rPr>
          <w:rFonts w:hint="eastAsia" w:ascii="仿宋_GB2312" w:hAnsi="仿宋_GB2312"/>
          <w:kern w:val="0"/>
          <w:u w:color="000000"/>
          <w:lang w:val="zh-CN"/>
        </w:rPr>
        <w:t>下降</w:t>
      </w:r>
      <w:r>
        <w:rPr>
          <w:rFonts w:hint="eastAsia" w:ascii="仿宋_GB2312" w:hAnsi="仿宋_GB2312"/>
          <w:kern w:val="0"/>
          <w:u w:color="000000"/>
        </w:rPr>
        <w:t>5.87%</w:t>
      </w:r>
      <w:r>
        <w:rPr>
          <w:rFonts w:hint="eastAsia" w:ascii="仿宋_GB2312" w:hAnsi="仿宋_GB2312"/>
          <w:kern w:val="0"/>
          <w:u w:color="000000"/>
          <w:lang w:val="zh-CN"/>
        </w:rPr>
        <w:t>；其他收入完成</w:t>
      </w:r>
      <w:r>
        <w:rPr>
          <w:rFonts w:hint="eastAsia" w:ascii="仿宋_GB2312" w:hAnsi="仿宋_GB2312"/>
          <w:kern w:val="0"/>
          <w:u w:color="000000"/>
        </w:rPr>
        <w:t>70</w:t>
      </w:r>
      <w:r>
        <w:rPr>
          <w:rFonts w:hint="eastAsia" w:ascii="仿宋_GB2312" w:hAnsi="仿宋_GB2312"/>
          <w:kern w:val="0"/>
          <w:u w:color="000000"/>
          <w:lang w:val="zh-CN"/>
        </w:rPr>
        <w:t>万元，</w:t>
      </w:r>
      <w:r>
        <w:rPr>
          <w:rFonts w:hint="eastAsia" w:ascii="仿宋_GB2312" w:hAnsi="仿宋_GB2312"/>
          <w:kern w:val="0"/>
          <w:u w:color="000000"/>
        </w:rPr>
        <w:t>同比</w:t>
      </w:r>
      <w:r>
        <w:rPr>
          <w:rFonts w:hint="eastAsia" w:ascii="仿宋_GB2312" w:hAnsi="仿宋_GB2312"/>
          <w:kern w:val="0"/>
          <w:u w:color="000000"/>
          <w:lang w:val="zh-CN"/>
        </w:rPr>
        <w:t>下降</w:t>
      </w:r>
      <w:r>
        <w:rPr>
          <w:rFonts w:hint="eastAsia" w:ascii="仿宋_GB2312" w:hAnsi="仿宋_GB2312"/>
          <w:kern w:val="0"/>
          <w:u w:color="000000"/>
        </w:rPr>
        <w:t>65%</w:t>
      </w:r>
      <w:r>
        <w:rPr>
          <w:rFonts w:hint="eastAsia" w:ascii="仿宋_GB2312" w:hAnsi="仿宋_GB2312"/>
          <w:kern w:val="0"/>
          <w:u w:color="000000"/>
          <w:lang w:val="zh-CN"/>
        </w:rPr>
        <w:t>。</w:t>
      </w:r>
    </w:p>
    <w:p>
      <w:pPr>
        <w:shd w:val="clear" w:color="auto" w:fill="FFFFFF"/>
        <w:spacing w:line="600" w:lineRule="exact"/>
        <w:ind w:firstLine="640"/>
        <w:textAlignment w:val="baseline"/>
        <w:rPr>
          <w:rFonts w:ascii="仿宋_GB2312" w:hAnsi="仿宋_GB2312"/>
          <w:kern w:val="0"/>
          <w:u w:color="000000"/>
          <w:lang w:val="zh-CN"/>
        </w:rPr>
      </w:pPr>
      <w:r>
        <w:rPr>
          <w:rFonts w:hint="eastAsia" w:ascii="仿宋_GB2312" w:hAnsi="仿宋_GB2312"/>
        </w:rPr>
        <w:t>2021年，全县政府性基金预算收入完成33644万元，为调整预算的107.32%，同比增长43.29%。</w:t>
      </w:r>
    </w:p>
    <w:p>
      <w:pPr>
        <w:shd w:val="clear" w:color="auto" w:fill="FFFFFF"/>
        <w:spacing w:line="600" w:lineRule="exact"/>
        <w:ind w:firstLine="640"/>
        <w:textAlignment w:val="baseline"/>
        <w:rPr>
          <w:rFonts w:ascii="仿宋_GB2312" w:hAnsi="仿宋_GB2312"/>
        </w:rPr>
      </w:pPr>
      <w:r>
        <w:rPr>
          <w:rFonts w:ascii="仿宋_GB2312" w:hAnsi="仿宋_GB2312"/>
        </w:rPr>
        <w:t>202</w:t>
      </w:r>
      <w:r>
        <w:rPr>
          <w:rFonts w:hint="eastAsia" w:ascii="仿宋_GB2312" w:hAnsi="仿宋_GB2312"/>
        </w:rPr>
        <w:t>1</w:t>
      </w:r>
      <w:r>
        <w:rPr>
          <w:rFonts w:ascii="仿宋_GB2312" w:hAnsi="仿宋_GB2312"/>
        </w:rPr>
        <w:t>年，全县社会保险基金收入完成</w:t>
      </w:r>
      <w:r>
        <w:rPr>
          <w:rFonts w:hint="eastAsia" w:ascii="仿宋_GB2312" w:hAnsi="仿宋_GB2312"/>
        </w:rPr>
        <w:t>30545</w:t>
      </w:r>
      <w:r>
        <w:rPr>
          <w:rFonts w:ascii="仿宋_GB2312" w:hAnsi="仿宋_GB2312"/>
        </w:rPr>
        <w:t>万元，为预算</w:t>
      </w:r>
      <w:r>
        <w:rPr>
          <w:rFonts w:hint="eastAsia" w:ascii="仿宋_GB2312" w:hAnsi="仿宋_GB2312"/>
        </w:rPr>
        <w:t>28859万元</w:t>
      </w:r>
      <w:r>
        <w:rPr>
          <w:rFonts w:ascii="仿宋_GB2312" w:hAnsi="仿宋_GB2312"/>
        </w:rPr>
        <w:t>的</w:t>
      </w:r>
      <w:r>
        <w:rPr>
          <w:rFonts w:hint="eastAsia" w:ascii="仿宋_GB2312" w:hAnsi="仿宋_GB2312"/>
        </w:rPr>
        <w:t>105.8%，同比增长13.2%。</w:t>
      </w:r>
    </w:p>
    <w:p>
      <w:pPr>
        <w:pStyle w:val="3"/>
        <w:numPr>
          <w:ilvl w:val="0"/>
          <w:numId w:val="1"/>
        </w:numPr>
        <w:spacing w:line="600" w:lineRule="exact"/>
        <w:ind w:firstLine="643"/>
        <w:rPr>
          <w:lang w:val="zh-CN"/>
        </w:rPr>
      </w:pPr>
      <w:r>
        <w:rPr>
          <w:rFonts w:hint="eastAsia"/>
          <w:lang w:val="zh-CN"/>
        </w:rPr>
        <w:t>当年支出执行情况</w:t>
      </w:r>
    </w:p>
    <w:p>
      <w:pPr>
        <w:shd w:val="clear" w:color="auto" w:fill="FFFFFF"/>
        <w:spacing w:line="600" w:lineRule="exact"/>
        <w:ind w:firstLine="640"/>
        <w:rPr>
          <w:rFonts w:ascii="仿宋_GB2312" w:hAnsi="仿宋_GB2312"/>
          <w:kern w:val="0"/>
          <w:u w:color="000000"/>
          <w:lang w:val="zh-CN"/>
        </w:rPr>
      </w:pPr>
      <w:r>
        <w:rPr>
          <w:rFonts w:hint="eastAsia" w:ascii="仿宋_GB2312" w:hAnsi="仿宋_GB2312"/>
          <w:kern w:val="0"/>
          <w:u w:color="000000"/>
          <w:lang w:val="zh-CN"/>
        </w:rPr>
        <w:t>20</w:t>
      </w:r>
      <w:r>
        <w:rPr>
          <w:rFonts w:hint="eastAsia" w:ascii="仿宋_GB2312" w:hAnsi="仿宋_GB2312"/>
          <w:kern w:val="0"/>
          <w:u w:color="000000"/>
        </w:rPr>
        <w:t>21</w:t>
      </w:r>
      <w:r>
        <w:rPr>
          <w:rFonts w:hint="eastAsia" w:ascii="仿宋_GB2312" w:hAnsi="仿宋_GB2312"/>
          <w:kern w:val="0"/>
          <w:u w:color="000000"/>
          <w:lang w:val="zh-CN"/>
        </w:rPr>
        <w:t>年全县一般公共预算</w:t>
      </w:r>
      <w:r>
        <w:rPr>
          <w:rFonts w:hint="eastAsia" w:ascii="仿宋_GB2312" w:hAnsi="仿宋_GB2312"/>
          <w:kern w:val="0"/>
          <w:u w:color="000000"/>
        </w:rPr>
        <w:t>的</w:t>
      </w:r>
      <w:r>
        <w:rPr>
          <w:rFonts w:hint="eastAsia" w:ascii="仿宋_GB2312" w:hAnsi="仿宋_GB2312"/>
          <w:kern w:val="0"/>
          <w:u w:color="000000"/>
          <w:lang w:val="zh-CN"/>
        </w:rPr>
        <w:t>支出</w:t>
      </w:r>
      <w:r>
        <w:rPr>
          <w:rFonts w:hint="eastAsia" w:ascii="仿宋_GB2312" w:hAnsi="仿宋_GB2312"/>
          <w:kern w:val="0"/>
          <w:u w:color="000000"/>
        </w:rPr>
        <w:t>调整</w:t>
      </w:r>
      <w:r>
        <w:rPr>
          <w:rFonts w:hint="eastAsia" w:ascii="仿宋_GB2312" w:hAnsi="仿宋_GB2312"/>
          <w:kern w:val="0"/>
          <w:u w:color="000000"/>
          <w:lang w:val="zh-CN"/>
        </w:rPr>
        <w:t>预算</w:t>
      </w:r>
      <w:r>
        <w:rPr>
          <w:rFonts w:hint="eastAsia" w:ascii="仿宋_GB2312" w:hAnsi="仿宋_GB2312"/>
          <w:kern w:val="0"/>
          <w:u w:color="000000"/>
        </w:rPr>
        <w:t>为174068</w:t>
      </w:r>
      <w:r>
        <w:rPr>
          <w:rFonts w:hint="eastAsia" w:ascii="仿宋_GB2312" w:hAnsi="仿宋_GB2312"/>
          <w:kern w:val="0"/>
          <w:u w:color="000000"/>
          <w:lang w:val="zh-CN"/>
        </w:rPr>
        <w:t>万元，全年一般公共预算支出实际执行</w:t>
      </w:r>
      <w:r>
        <w:rPr>
          <w:rFonts w:hint="eastAsia" w:ascii="仿宋_GB2312" w:hAnsi="仿宋_GB2312"/>
          <w:kern w:val="0"/>
          <w:u w:color="000000"/>
        </w:rPr>
        <w:t>149738</w:t>
      </w:r>
      <w:r>
        <w:rPr>
          <w:rFonts w:hint="eastAsia" w:ascii="仿宋_GB2312" w:hAnsi="仿宋_GB2312"/>
          <w:kern w:val="0"/>
          <w:u w:color="000000"/>
          <w:lang w:val="zh-CN"/>
        </w:rPr>
        <w:t>万元，实际支出为调整预算的</w:t>
      </w:r>
      <w:r>
        <w:rPr>
          <w:rFonts w:hint="eastAsia" w:ascii="仿宋_GB2312" w:hAnsi="仿宋_GB2312"/>
          <w:kern w:val="0"/>
          <w:u w:color="000000"/>
        </w:rPr>
        <w:t>86.02%（以下简称为“预算”）</w:t>
      </w:r>
      <w:r>
        <w:rPr>
          <w:rFonts w:hint="eastAsia" w:ascii="仿宋_GB2312" w:hAnsi="仿宋_GB2312"/>
          <w:kern w:val="0"/>
          <w:u w:color="000000"/>
          <w:lang w:val="zh-CN"/>
        </w:rPr>
        <w:t>。其中：一般公共服务支出执行</w:t>
      </w:r>
      <w:r>
        <w:rPr>
          <w:rFonts w:hint="eastAsia" w:ascii="仿宋_GB2312" w:hAnsi="仿宋_GB2312"/>
          <w:kern w:val="0"/>
          <w:u w:color="000000"/>
        </w:rPr>
        <w:t>16492</w:t>
      </w:r>
      <w:r>
        <w:rPr>
          <w:rFonts w:hint="eastAsia" w:ascii="仿宋_GB2312" w:hAnsi="仿宋_GB2312"/>
          <w:kern w:val="0"/>
          <w:u w:color="000000"/>
          <w:lang w:val="zh-CN"/>
        </w:rPr>
        <w:t>万元，为预算的</w:t>
      </w:r>
      <w:r>
        <w:rPr>
          <w:rFonts w:hint="eastAsia" w:ascii="仿宋_GB2312" w:hAnsi="仿宋_GB2312"/>
          <w:kern w:val="0"/>
          <w:u w:color="000000"/>
        </w:rPr>
        <w:t>97.65%</w:t>
      </w:r>
      <w:r>
        <w:rPr>
          <w:rFonts w:hint="eastAsia" w:ascii="仿宋_GB2312" w:hAnsi="仿宋_GB2312"/>
          <w:kern w:val="0"/>
          <w:u w:color="000000"/>
          <w:lang w:val="zh-CN"/>
        </w:rPr>
        <w:t>；公共安全支出执行</w:t>
      </w:r>
      <w:r>
        <w:rPr>
          <w:rFonts w:hint="eastAsia" w:ascii="仿宋_GB2312" w:hAnsi="仿宋_GB2312"/>
          <w:kern w:val="0"/>
          <w:u w:color="000000"/>
        </w:rPr>
        <w:t>6442</w:t>
      </w:r>
      <w:r>
        <w:rPr>
          <w:rFonts w:hint="eastAsia" w:ascii="仿宋_GB2312" w:hAnsi="仿宋_GB2312"/>
          <w:kern w:val="0"/>
          <w:u w:color="000000"/>
          <w:lang w:val="zh-CN"/>
        </w:rPr>
        <w:t>万元,为预算的</w:t>
      </w:r>
      <w:r>
        <w:rPr>
          <w:rFonts w:hint="eastAsia" w:ascii="仿宋_GB2312" w:hAnsi="仿宋_GB2312"/>
          <w:kern w:val="0"/>
          <w:u w:color="000000"/>
        </w:rPr>
        <w:t>95.65%</w:t>
      </w:r>
      <w:r>
        <w:rPr>
          <w:rFonts w:hint="eastAsia" w:ascii="仿宋_GB2312" w:hAnsi="仿宋_GB2312"/>
          <w:kern w:val="0"/>
          <w:u w:color="000000"/>
          <w:lang w:val="zh-CN"/>
        </w:rPr>
        <w:t>；教育支出执行</w:t>
      </w:r>
      <w:r>
        <w:rPr>
          <w:rFonts w:hint="eastAsia" w:ascii="仿宋_GB2312" w:hAnsi="仿宋_GB2312"/>
          <w:kern w:val="0"/>
          <w:u w:color="000000"/>
        </w:rPr>
        <w:t>26403</w:t>
      </w:r>
      <w:r>
        <w:rPr>
          <w:rFonts w:hint="eastAsia" w:ascii="仿宋_GB2312" w:hAnsi="仿宋_GB2312"/>
          <w:kern w:val="0"/>
          <w:u w:color="000000"/>
          <w:lang w:val="zh-CN"/>
        </w:rPr>
        <w:t>万元，为预算的</w:t>
      </w:r>
      <w:r>
        <w:rPr>
          <w:rFonts w:hint="eastAsia" w:ascii="仿宋_GB2312" w:hAnsi="仿宋_GB2312"/>
          <w:kern w:val="0"/>
          <w:u w:color="000000"/>
        </w:rPr>
        <w:t>89.95%</w:t>
      </w:r>
      <w:r>
        <w:rPr>
          <w:rFonts w:hint="eastAsia" w:ascii="仿宋_GB2312" w:hAnsi="仿宋_GB2312"/>
          <w:kern w:val="0"/>
          <w:u w:color="000000"/>
          <w:lang w:val="zh-CN"/>
        </w:rPr>
        <w:t>；科学技术支出执行</w:t>
      </w:r>
      <w:r>
        <w:rPr>
          <w:rFonts w:hint="eastAsia" w:ascii="仿宋_GB2312" w:hAnsi="仿宋_GB2312"/>
          <w:kern w:val="0"/>
          <w:u w:color="000000"/>
        </w:rPr>
        <w:t>836</w:t>
      </w:r>
      <w:r>
        <w:rPr>
          <w:rFonts w:hint="eastAsia" w:ascii="仿宋_GB2312" w:hAnsi="仿宋_GB2312"/>
          <w:kern w:val="0"/>
          <w:u w:color="000000"/>
          <w:lang w:val="zh-CN"/>
        </w:rPr>
        <w:t>万元，为预算的</w:t>
      </w:r>
      <w:r>
        <w:rPr>
          <w:rFonts w:hint="eastAsia" w:ascii="仿宋_GB2312" w:hAnsi="仿宋_GB2312"/>
          <w:kern w:val="0"/>
          <w:u w:color="000000"/>
        </w:rPr>
        <w:t>96.42%</w:t>
      </w:r>
      <w:r>
        <w:rPr>
          <w:rFonts w:hint="eastAsia" w:ascii="仿宋_GB2312" w:hAnsi="仿宋_GB2312"/>
          <w:kern w:val="0"/>
          <w:u w:color="000000"/>
          <w:lang w:val="zh-CN"/>
        </w:rPr>
        <w:t>；文化旅游体育与传媒支出执行</w:t>
      </w:r>
      <w:r>
        <w:rPr>
          <w:rFonts w:hint="eastAsia" w:ascii="仿宋_GB2312" w:hAnsi="仿宋_GB2312"/>
          <w:kern w:val="0"/>
          <w:u w:color="000000"/>
        </w:rPr>
        <w:t>3871</w:t>
      </w:r>
      <w:r>
        <w:rPr>
          <w:rFonts w:hint="eastAsia" w:ascii="仿宋_GB2312" w:hAnsi="仿宋_GB2312"/>
          <w:kern w:val="0"/>
          <w:u w:color="000000"/>
          <w:lang w:val="zh-CN"/>
        </w:rPr>
        <w:t>万元，为预算的</w:t>
      </w:r>
      <w:r>
        <w:rPr>
          <w:rFonts w:hint="eastAsia" w:ascii="仿宋_GB2312" w:hAnsi="仿宋_GB2312"/>
          <w:kern w:val="0"/>
          <w:u w:color="000000"/>
        </w:rPr>
        <w:t>88.85%</w:t>
      </w:r>
      <w:r>
        <w:rPr>
          <w:rFonts w:hint="eastAsia" w:ascii="仿宋_GB2312" w:hAnsi="仿宋_GB2312"/>
          <w:kern w:val="0"/>
          <w:u w:color="000000"/>
          <w:lang w:val="zh-CN"/>
        </w:rPr>
        <w:t>；社会保障和就业支出执行</w:t>
      </w:r>
      <w:r>
        <w:rPr>
          <w:rFonts w:hint="eastAsia" w:ascii="仿宋_GB2312" w:hAnsi="仿宋_GB2312"/>
          <w:kern w:val="0"/>
          <w:u w:color="000000"/>
        </w:rPr>
        <w:t>35351</w:t>
      </w:r>
      <w:r>
        <w:rPr>
          <w:rFonts w:hint="eastAsia" w:ascii="仿宋_GB2312" w:hAnsi="仿宋_GB2312"/>
          <w:kern w:val="0"/>
          <w:u w:color="000000"/>
          <w:lang w:val="zh-CN"/>
        </w:rPr>
        <w:t>万元,为预算的</w:t>
      </w:r>
      <w:r>
        <w:rPr>
          <w:rFonts w:hint="eastAsia" w:ascii="仿宋_GB2312" w:hAnsi="仿宋_GB2312"/>
          <w:kern w:val="0"/>
          <w:u w:color="000000"/>
        </w:rPr>
        <w:t>98.08%</w:t>
      </w:r>
      <w:r>
        <w:rPr>
          <w:rFonts w:hint="eastAsia" w:ascii="仿宋_GB2312" w:hAnsi="仿宋_GB2312"/>
          <w:kern w:val="0"/>
          <w:u w:color="000000"/>
          <w:lang w:val="zh-CN"/>
        </w:rPr>
        <w:t>；卫生健康支出执行</w:t>
      </w:r>
      <w:r>
        <w:rPr>
          <w:rFonts w:hint="eastAsia" w:ascii="仿宋_GB2312" w:hAnsi="仿宋_GB2312"/>
          <w:kern w:val="0"/>
          <w:u w:color="000000"/>
        </w:rPr>
        <w:t>23586</w:t>
      </w:r>
      <w:r>
        <w:rPr>
          <w:rFonts w:hint="eastAsia" w:ascii="仿宋_GB2312" w:hAnsi="仿宋_GB2312"/>
          <w:kern w:val="0"/>
          <w:u w:color="000000"/>
          <w:lang w:val="zh-CN"/>
        </w:rPr>
        <w:t>万元，为预算的</w:t>
      </w:r>
      <w:r>
        <w:rPr>
          <w:rFonts w:hint="eastAsia" w:ascii="仿宋_GB2312" w:hAnsi="仿宋_GB2312"/>
          <w:kern w:val="0"/>
          <w:u w:color="000000"/>
        </w:rPr>
        <w:t>91.67%</w:t>
      </w:r>
      <w:r>
        <w:rPr>
          <w:rFonts w:hint="eastAsia" w:ascii="仿宋_GB2312" w:hAnsi="仿宋_GB2312"/>
          <w:kern w:val="0"/>
          <w:u w:color="000000"/>
          <w:lang w:val="zh-CN"/>
        </w:rPr>
        <w:t>；节能环保支出执行</w:t>
      </w:r>
      <w:r>
        <w:rPr>
          <w:rFonts w:hint="eastAsia" w:ascii="仿宋_GB2312" w:hAnsi="仿宋_GB2312"/>
          <w:kern w:val="0"/>
          <w:u w:color="000000"/>
        </w:rPr>
        <w:t>4359</w:t>
      </w:r>
      <w:r>
        <w:rPr>
          <w:rFonts w:hint="eastAsia" w:ascii="仿宋_GB2312" w:hAnsi="仿宋_GB2312"/>
          <w:kern w:val="0"/>
          <w:u w:color="000000"/>
          <w:lang w:val="zh-CN"/>
        </w:rPr>
        <w:t>万元，为预算的</w:t>
      </w:r>
      <w:r>
        <w:rPr>
          <w:rFonts w:hint="eastAsia" w:ascii="仿宋_GB2312" w:hAnsi="仿宋_GB2312"/>
          <w:kern w:val="0"/>
          <w:u w:color="000000"/>
        </w:rPr>
        <w:t>55.76%</w:t>
      </w:r>
      <w:r>
        <w:rPr>
          <w:rFonts w:hint="eastAsia" w:ascii="仿宋_GB2312" w:hAnsi="仿宋_GB2312"/>
          <w:kern w:val="0"/>
          <w:u w:color="000000"/>
          <w:lang w:val="zh-CN"/>
        </w:rPr>
        <w:t>；城乡社区支出执行</w:t>
      </w:r>
      <w:r>
        <w:rPr>
          <w:rFonts w:hint="eastAsia" w:ascii="仿宋_GB2312" w:hAnsi="仿宋_GB2312"/>
          <w:kern w:val="0"/>
          <w:u w:color="000000"/>
        </w:rPr>
        <w:t>4990</w:t>
      </w:r>
      <w:r>
        <w:rPr>
          <w:rFonts w:hint="eastAsia" w:ascii="仿宋_GB2312" w:hAnsi="仿宋_GB2312"/>
          <w:kern w:val="0"/>
          <w:u w:color="000000"/>
          <w:lang w:val="zh-CN"/>
        </w:rPr>
        <w:t>万元，为预算的</w:t>
      </w:r>
      <w:r>
        <w:rPr>
          <w:rFonts w:hint="eastAsia" w:ascii="仿宋_GB2312" w:hAnsi="仿宋_GB2312"/>
          <w:kern w:val="0"/>
          <w:u w:color="000000"/>
        </w:rPr>
        <w:t>70.82%</w:t>
      </w:r>
      <w:r>
        <w:rPr>
          <w:rFonts w:hint="eastAsia" w:ascii="仿宋_GB2312" w:hAnsi="仿宋_GB2312"/>
          <w:kern w:val="0"/>
          <w:u w:color="000000"/>
          <w:lang w:val="zh-CN"/>
        </w:rPr>
        <w:t>;农林水支出执行</w:t>
      </w:r>
      <w:r>
        <w:rPr>
          <w:rFonts w:hint="eastAsia" w:ascii="仿宋_GB2312" w:hAnsi="仿宋_GB2312"/>
          <w:kern w:val="0"/>
          <w:u w:color="000000"/>
        </w:rPr>
        <w:t>9930</w:t>
      </w:r>
      <w:r>
        <w:rPr>
          <w:rFonts w:hint="eastAsia" w:ascii="仿宋_GB2312" w:hAnsi="仿宋_GB2312"/>
          <w:kern w:val="0"/>
          <w:u w:color="000000"/>
          <w:lang w:val="zh-CN"/>
        </w:rPr>
        <w:t>万元，为预算的</w:t>
      </w:r>
      <w:r>
        <w:rPr>
          <w:rFonts w:hint="eastAsia" w:ascii="仿宋_GB2312" w:hAnsi="仿宋_GB2312"/>
          <w:kern w:val="0"/>
          <w:u w:color="000000"/>
        </w:rPr>
        <w:t>55.56%</w:t>
      </w:r>
      <w:r>
        <w:rPr>
          <w:rFonts w:hint="eastAsia" w:ascii="仿宋_GB2312" w:hAnsi="仿宋_GB2312"/>
          <w:kern w:val="0"/>
          <w:u w:color="000000"/>
          <w:lang w:val="zh-CN"/>
        </w:rPr>
        <w:t>;交通运输支出执行</w:t>
      </w:r>
      <w:r>
        <w:rPr>
          <w:rFonts w:hint="eastAsia" w:ascii="仿宋_GB2312" w:hAnsi="仿宋_GB2312"/>
          <w:kern w:val="0"/>
          <w:u w:color="000000"/>
        </w:rPr>
        <w:t xml:space="preserve">  2193</w:t>
      </w:r>
      <w:r>
        <w:rPr>
          <w:rFonts w:hint="eastAsia" w:ascii="仿宋_GB2312" w:hAnsi="仿宋_GB2312"/>
          <w:kern w:val="0"/>
          <w:u w:color="000000"/>
          <w:lang w:val="zh-CN"/>
        </w:rPr>
        <w:t>万元，为预算的</w:t>
      </w:r>
      <w:r>
        <w:rPr>
          <w:rFonts w:hint="eastAsia" w:ascii="仿宋_GB2312" w:hAnsi="仿宋_GB2312"/>
          <w:kern w:val="0"/>
          <w:u w:color="000000"/>
        </w:rPr>
        <w:t>83.99%</w:t>
      </w:r>
      <w:r>
        <w:rPr>
          <w:rFonts w:hint="eastAsia" w:ascii="仿宋_GB2312" w:hAnsi="仿宋_GB2312"/>
          <w:kern w:val="0"/>
          <w:u w:color="000000"/>
          <w:lang w:val="zh-CN"/>
        </w:rPr>
        <w:t>；资源勘探工业信息等支出执行</w:t>
      </w:r>
      <w:r>
        <w:rPr>
          <w:rFonts w:hint="eastAsia" w:ascii="仿宋_GB2312" w:hAnsi="仿宋_GB2312"/>
          <w:kern w:val="0"/>
          <w:u w:color="000000"/>
        </w:rPr>
        <w:t>1189</w:t>
      </w:r>
      <w:r>
        <w:rPr>
          <w:rFonts w:hint="eastAsia" w:ascii="仿宋_GB2312" w:hAnsi="仿宋_GB2312"/>
          <w:kern w:val="0"/>
          <w:u w:color="000000"/>
          <w:lang w:val="zh-CN"/>
        </w:rPr>
        <w:t>万元,为预算的</w:t>
      </w:r>
      <w:r>
        <w:rPr>
          <w:rFonts w:hint="eastAsia" w:ascii="仿宋_GB2312" w:hAnsi="仿宋_GB2312"/>
          <w:kern w:val="0"/>
          <w:u w:color="000000"/>
        </w:rPr>
        <w:t>99.92%</w:t>
      </w:r>
      <w:r>
        <w:rPr>
          <w:rFonts w:hint="eastAsia" w:ascii="仿宋_GB2312" w:hAnsi="仿宋_GB2312"/>
          <w:kern w:val="0"/>
          <w:u w:color="000000"/>
          <w:lang w:val="zh-CN"/>
        </w:rPr>
        <w:t>；商业服务业等支出执行</w:t>
      </w:r>
      <w:r>
        <w:rPr>
          <w:rFonts w:hint="eastAsia" w:ascii="仿宋_GB2312" w:hAnsi="仿宋_GB2312"/>
          <w:kern w:val="0"/>
          <w:u w:color="000000"/>
        </w:rPr>
        <w:t>192</w:t>
      </w:r>
      <w:r>
        <w:rPr>
          <w:rFonts w:hint="eastAsia" w:ascii="仿宋_GB2312" w:hAnsi="仿宋_GB2312"/>
          <w:kern w:val="0"/>
          <w:u w:color="000000"/>
          <w:lang w:val="zh-CN"/>
        </w:rPr>
        <w:t>万元，为预算的</w:t>
      </w:r>
      <w:r>
        <w:rPr>
          <w:rFonts w:hint="eastAsia" w:ascii="仿宋_GB2312" w:hAnsi="仿宋_GB2312"/>
          <w:kern w:val="0"/>
          <w:u w:color="000000"/>
        </w:rPr>
        <w:t>100%</w:t>
      </w:r>
      <w:r>
        <w:rPr>
          <w:rFonts w:hint="eastAsia" w:ascii="仿宋_GB2312" w:hAnsi="仿宋_GB2312"/>
          <w:kern w:val="0"/>
          <w:u w:color="000000"/>
          <w:lang w:val="zh-CN"/>
        </w:rPr>
        <w:t>；自然资源海洋气象等支出执行</w:t>
      </w:r>
      <w:r>
        <w:rPr>
          <w:rFonts w:hint="eastAsia" w:ascii="仿宋_GB2312" w:hAnsi="仿宋_GB2312"/>
          <w:kern w:val="0"/>
          <w:u w:color="000000"/>
        </w:rPr>
        <w:t>1948</w:t>
      </w:r>
      <w:r>
        <w:rPr>
          <w:rFonts w:hint="eastAsia" w:ascii="仿宋_GB2312" w:hAnsi="仿宋_GB2312"/>
          <w:kern w:val="0"/>
          <w:u w:color="000000"/>
          <w:lang w:val="zh-CN"/>
        </w:rPr>
        <w:t>万元，为预算的</w:t>
      </w:r>
      <w:r>
        <w:rPr>
          <w:rFonts w:hint="eastAsia" w:ascii="仿宋_GB2312" w:hAnsi="仿宋_GB2312"/>
          <w:kern w:val="0"/>
          <w:u w:color="000000"/>
        </w:rPr>
        <w:t>97.89%</w:t>
      </w:r>
      <w:r>
        <w:rPr>
          <w:rFonts w:hint="eastAsia" w:ascii="仿宋_GB2312" w:hAnsi="仿宋_GB2312"/>
          <w:kern w:val="0"/>
          <w:u w:color="000000"/>
          <w:lang w:val="zh-CN"/>
        </w:rPr>
        <w:t>；住房保障支出执行</w:t>
      </w:r>
      <w:r>
        <w:rPr>
          <w:rFonts w:hint="eastAsia" w:ascii="仿宋_GB2312" w:hAnsi="仿宋_GB2312"/>
          <w:kern w:val="0"/>
          <w:u w:color="000000"/>
        </w:rPr>
        <w:t>4122</w:t>
      </w:r>
      <w:r>
        <w:rPr>
          <w:rFonts w:hint="eastAsia" w:ascii="仿宋_GB2312" w:hAnsi="仿宋_GB2312"/>
          <w:kern w:val="0"/>
          <w:u w:color="000000"/>
          <w:lang w:val="zh-CN"/>
        </w:rPr>
        <w:t>万元，为预算的</w:t>
      </w:r>
      <w:r>
        <w:rPr>
          <w:rFonts w:hint="eastAsia" w:ascii="仿宋_GB2312" w:hAnsi="仿宋_GB2312"/>
          <w:kern w:val="0"/>
          <w:u w:color="000000"/>
        </w:rPr>
        <w:t>91.5%</w:t>
      </w:r>
      <w:r>
        <w:rPr>
          <w:rFonts w:hint="eastAsia" w:ascii="仿宋_GB2312" w:hAnsi="仿宋_GB2312"/>
          <w:kern w:val="0"/>
          <w:u w:color="000000"/>
          <w:lang w:val="zh-CN"/>
        </w:rPr>
        <w:t>；粮油物资储备支出执行</w:t>
      </w:r>
      <w:r>
        <w:rPr>
          <w:rFonts w:hint="eastAsia" w:ascii="仿宋_GB2312" w:hAnsi="仿宋_GB2312"/>
          <w:kern w:val="0"/>
          <w:u w:color="000000"/>
        </w:rPr>
        <w:t>308</w:t>
      </w:r>
      <w:r>
        <w:rPr>
          <w:rFonts w:hint="eastAsia" w:ascii="仿宋_GB2312" w:hAnsi="仿宋_GB2312"/>
          <w:kern w:val="0"/>
          <w:u w:color="000000"/>
          <w:lang w:val="zh-CN"/>
        </w:rPr>
        <w:t>万元，为预算的</w:t>
      </w:r>
      <w:r>
        <w:rPr>
          <w:rFonts w:hint="eastAsia" w:ascii="仿宋_GB2312" w:hAnsi="仿宋_GB2312"/>
          <w:kern w:val="0"/>
          <w:u w:color="000000"/>
        </w:rPr>
        <w:t>99.35%</w:t>
      </w:r>
      <w:r>
        <w:rPr>
          <w:rFonts w:hint="eastAsia" w:ascii="仿宋_GB2312" w:hAnsi="仿宋_GB2312"/>
          <w:kern w:val="0"/>
          <w:u w:color="000000"/>
          <w:lang w:val="zh-CN"/>
        </w:rPr>
        <w:t>；灾害防治及应急管理支出执行</w:t>
      </w:r>
      <w:r>
        <w:rPr>
          <w:rFonts w:hint="eastAsia" w:ascii="仿宋_GB2312" w:hAnsi="仿宋_GB2312"/>
          <w:kern w:val="0"/>
          <w:u w:color="000000"/>
        </w:rPr>
        <w:t>1493</w:t>
      </w:r>
      <w:r>
        <w:rPr>
          <w:rFonts w:hint="eastAsia" w:ascii="仿宋_GB2312" w:hAnsi="仿宋_GB2312"/>
          <w:kern w:val="0"/>
          <w:u w:color="000000"/>
          <w:lang w:val="zh-CN"/>
        </w:rPr>
        <w:t>万元，为预算的</w:t>
      </w:r>
      <w:r>
        <w:rPr>
          <w:rFonts w:hint="eastAsia" w:ascii="仿宋_GB2312" w:hAnsi="仿宋_GB2312"/>
          <w:kern w:val="0"/>
          <w:u w:color="000000"/>
        </w:rPr>
        <w:t>41.17%</w:t>
      </w:r>
      <w:r>
        <w:rPr>
          <w:rFonts w:hint="eastAsia" w:ascii="仿宋_GB2312" w:hAnsi="仿宋_GB2312"/>
          <w:kern w:val="0"/>
          <w:u w:color="000000"/>
          <w:lang w:val="zh-CN"/>
        </w:rPr>
        <w:t>；其他支出执行</w:t>
      </w:r>
      <w:r>
        <w:rPr>
          <w:rFonts w:hint="eastAsia" w:ascii="仿宋_GB2312" w:hAnsi="仿宋_GB2312"/>
          <w:kern w:val="0"/>
          <w:u w:color="000000"/>
        </w:rPr>
        <w:t>4834</w:t>
      </w:r>
      <w:r>
        <w:rPr>
          <w:rFonts w:hint="eastAsia" w:ascii="仿宋_GB2312" w:hAnsi="仿宋_GB2312"/>
          <w:kern w:val="0"/>
          <w:u w:color="000000"/>
          <w:lang w:val="zh-CN"/>
        </w:rPr>
        <w:t>万元，为预算的</w:t>
      </w:r>
      <w:r>
        <w:rPr>
          <w:rFonts w:hint="eastAsia" w:ascii="仿宋_GB2312" w:hAnsi="仿宋_GB2312"/>
          <w:kern w:val="0"/>
          <w:u w:color="000000"/>
        </w:rPr>
        <w:t>84.3%</w:t>
      </w:r>
      <w:r>
        <w:rPr>
          <w:rFonts w:hint="eastAsia" w:ascii="仿宋_GB2312" w:hAnsi="仿宋_GB2312"/>
          <w:kern w:val="0"/>
          <w:u w:color="000000"/>
          <w:lang w:val="zh-CN"/>
        </w:rPr>
        <w:t>。</w:t>
      </w:r>
    </w:p>
    <w:p>
      <w:pPr>
        <w:shd w:val="clear" w:color="auto" w:fill="FFFFFF"/>
        <w:spacing w:line="600" w:lineRule="exact"/>
        <w:ind w:firstLine="640"/>
        <w:textAlignment w:val="baseline"/>
        <w:rPr>
          <w:rFonts w:ascii="仿宋_GB2312" w:hAnsi="仿宋_GB2312"/>
          <w:kern w:val="0"/>
          <w:u w:color="000000"/>
          <w:lang w:val="zh-CN"/>
        </w:rPr>
      </w:pPr>
      <w:r>
        <w:rPr>
          <w:rFonts w:hint="eastAsia" w:ascii="仿宋_GB2312" w:hAnsi="仿宋_GB2312"/>
          <w:kern w:val="0"/>
          <w:u w:color="000000"/>
          <w:lang w:val="zh-CN"/>
        </w:rPr>
        <w:t>20</w:t>
      </w:r>
      <w:r>
        <w:rPr>
          <w:rFonts w:hint="eastAsia" w:ascii="仿宋_GB2312" w:hAnsi="仿宋_GB2312"/>
          <w:kern w:val="0"/>
          <w:u w:color="000000"/>
        </w:rPr>
        <w:t>21</w:t>
      </w:r>
      <w:r>
        <w:rPr>
          <w:rFonts w:hint="eastAsia" w:ascii="仿宋_GB2312" w:hAnsi="仿宋_GB2312"/>
          <w:kern w:val="0"/>
          <w:u w:color="000000"/>
          <w:lang w:val="zh-CN"/>
        </w:rPr>
        <w:t>年全县政府性基金支出执行</w:t>
      </w:r>
      <w:r>
        <w:rPr>
          <w:rFonts w:hint="eastAsia" w:ascii="仿宋_GB2312" w:hAnsi="仿宋_GB2312"/>
          <w:kern w:val="0"/>
          <w:u w:color="000000"/>
        </w:rPr>
        <w:t>25591</w:t>
      </w:r>
      <w:r>
        <w:rPr>
          <w:rFonts w:hint="eastAsia" w:ascii="仿宋_GB2312" w:hAnsi="仿宋_GB2312"/>
          <w:kern w:val="0"/>
          <w:u w:color="000000"/>
          <w:lang w:val="zh-CN"/>
        </w:rPr>
        <w:t>万元，为</w:t>
      </w:r>
      <w:r>
        <w:rPr>
          <w:rFonts w:hint="eastAsia" w:ascii="仿宋_GB2312" w:hAnsi="仿宋_GB2312"/>
          <w:kern w:val="0"/>
          <w:u w:color="000000"/>
        </w:rPr>
        <w:t>调整</w:t>
      </w:r>
      <w:r>
        <w:rPr>
          <w:rFonts w:hint="eastAsia" w:ascii="仿宋_GB2312" w:hAnsi="仿宋_GB2312"/>
          <w:kern w:val="0"/>
          <w:u w:color="000000"/>
          <w:lang w:val="zh-CN"/>
        </w:rPr>
        <w:t>预算50276</w:t>
      </w:r>
      <w:r>
        <w:rPr>
          <w:rFonts w:hint="eastAsia" w:ascii="仿宋_GB2312" w:hAnsi="仿宋_GB2312"/>
          <w:kern w:val="0"/>
          <w:u w:color="000000"/>
        </w:rPr>
        <w:t>万元</w:t>
      </w:r>
      <w:r>
        <w:rPr>
          <w:rFonts w:hint="eastAsia" w:ascii="仿宋_GB2312" w:hAnsi="仿宋_GB2312"/>
          <w:kern w:val="0"/>
          <w:u w:color="000000"/>
          <w:lang w:val="zh-CN"/>
        </w:rPr>
        <w:t>的</w:t>
      </w:r>
      <w:r>
        <w:rPr>
          <w:rFonts w:hint="eastAsia" w:ascii="仿宋_GB2312" w:hAnsi="仿宋_GB2312"/>
          <w:kern w:val="0"/>
          <w:u w:color="000000"/>
        </w:rPr>
        <w:t>50.9%，同比下降33.32%</w:t>
      </w:r>
      <w:r>
        <w:rPr>
          <w:rFonts w:hint="eastAsia" w:ascii="仿宋_GB2312" w:hAnsi="仿宋_GB2312"/>
          <w:kern w:val="0"/>
          <w:u w:color="000000"/>
          <w:lang w:val="zh-CN"/>
        </w:rPr>
        <w:t>。</w:t>
      </w:r>
    </w:p>
    <w:p>
      <w:pPr>
        <w:shd w:val="clear" w:color="auto" w:fill="FFFFFF"/>
        <w:spacing w:line="600" w:lineRule="exact"/>
        <w:ind w:firstLine="640"/>
        <w:textAlignment w:val="baseline"/>
        <w:rPr>
          <w:rFonts w:ascii="仿宋_GB2312" w:hAnsi="仿宋_GB2312"/>
          <w:kern w:val="0"/>
          <w:u w:color="000000"/>
        </w:rPr>
      </w:pPr>
      <w:r>
        <w:rPr>
          <w:rFonts w:hint="eastAsia" w:ascii="仿宋_GB2312" w:hAnsi="仿宋_GB2312"/>
          <w:kern w:val="0"/>
          <w:u w:color="000000"/>
        </w:rPr>
        <w:t>2021年全县社会保险基金预算支出执行27228万元，为预算26022万元的104.6%，同比增长8.3%。</w:t>
      </w:r>
    </w:p>
    <w:p>
      <w:pPr>
        <w:spacing w:line="600" w:lineRule="exact"/>
        <w:ind w:firstLine="640"/>
        <w:rPr>
          <w:lang w:val="zh-CN"/>
        </w:rPr>
      </w:pPr>
      <w:r>
        <w:rPr>
          <w:rFonts w:hint="eastAsia" w:ascii="仿宋_GB2312" w:hAnsi="仿宋_GB2312"/>
          <w:kern w:val="0"/>
          <w:u w:color="000000"/>
          <w:lang w:val="zh-CN"/>
        </w:rPr>
        <w:t>经汇总，2021年全县“三公”经费支出执行</w:t>
      </w:r>
      <w:r>
        <w:rPr>
          <w:rFonts w:hint="eastAsia" w:ascii="仿宋_GB2312" w:hAnsi="仿宋_GB2312"/>
          <w:color w:val="auto"/>
          <w:kern w:val="0"/>
          <w:u w:color="000000"/>
          <w:lang w:val="en-US" w:eastAsia="zh-CN"/>
        </w:rPr>
        <w:t>674</w:t>
      </w:r>
      <w:r>
        <w:rPr>
          <w:rFonts w:hint="eastAsia" w:ascii="仿宋_GB2312" w:hAnsi="仿宋_GB2312"/>
          <w:color w:val="auto"/>
          <w:kern w:val="0"/>
          <w:u w:color="000000"/>
          <w:lang w:val="zh-CN"/>
        </w:rPr>
        <w:t>万元，为预算的</w:t>
      </w:r>
      <w:r>
        <w:rPr>
          <w:rFonts w:hint="eastAsia" w:ascii="仿宋_GB2312" w:hAnsi="仿宋_GB2312"/>
          <w:color w:val="auto"/>
          <w:kern w:val="0"/>
          <w:u w:color="000000"/>
          <w:lang w:val="en-US" w:eastAsia="zh-CN"/>
        </w:rPr>
        <w:t>89.39</w:t>
      </w:r>
      <w:r>
        <w:rPr>
          <w:rFonts w:hint="eastAsia" w:ascii="仿宋_GB2312" w:hAnsi="仿宋_GB2312"/>
          <w:color w:val="auto"/>
          <w:kern w:val="0"/>
          <w:u w:color="000000"/>
        </w:rPr>
        <w:t>%</w:t>
      </w:r>
      <w:r>
        <w:rPr>
          <w:rFonts w:hint="eastAsia" w:ascii="仿宋_GB2312" w:hAnsi="仿宋_GB2312"/>
          <w:color w:val="auto"/>
          <w:kern w:val="0"/>
          <w:u w:color="000000"/>
          <w:lang w:val="zh-CN"/>
        </w:rPr>
        <w:t>，其中：公务接待费</w:t>
      </w:r>
      <w:r>
        <w:rPr>
          <w:rFonts w:hint="eastAsia" w:ascii="仿宋_GB2312" w:hAnsi="仿宋_GB2312"/>
          <w:color w:val="auto"/>
          <w:kern w:val="0"/>
          <w:u w:color="000000"/>
          <w:lang w:val="en-US" w:eastAsia="zh-CN"/>
        </w:rPr>
        <w:t>207</w:t>
      </w:r>
      <w:r>
        <w:rPr>
          <w:rFonts w:hint="eastAsia" w:ascii="仿宋_GB2312" w:hAnsi="仿宋_GB2312"/>
          <w:color w:val="auto"/>
          <w:kern w:val="0"/>
          <w:u w:color="000000"/>
          <w:lang w:val="zh-CN"/>
        </w:rPr>
        <w:t>万元，为预算的</w:t>
      </w:r>
      <w:r>
        <w:rPr>
          <w:rFonts w:hint="eastAsia" w:ascii="仿宋_GB2312" w:hAnsi="仿宋_GB2312"/>
          <w:color w:val="auto"/>
          <w:kern w:val="0"/>
          <w:u w:color="000000"/>
          <w:lang w:val="en-US" w:eastAsia="zh-CN"/>
        </w:rPr>
        <w:t>99.04</w:t>
      </w:r>
      <w:r>
        <w:rPr>
          <w:rFonts w:hint="eastAsia" w:ascii="仿宋_GB2312" w:hAnsi="仿宋_GB2312"/>
          <w:color w:val="auto"/>
          <w:kern w:val="0"/>
          <w:u w:color="000000"/>
        </w:rPr>
        <w:t>%</w:t>
      </w:r>
      <w:r>
        <w:rPr>
          <w:rFonts w:hint="eastAsia" w:ascii="仿宋_GB2312" w:hAnsi="仿宋_GB2312"/>
          <w:color w:val="auto"/>
          <w:kern w:val="0"/>
          <w:u w:color="000000"/>
          <w:lang w:val="zh-CN"/>
        </w:rPr>
        <w:t>；公务用车购置及运行维护费</w:t>
      </w:r>
      <w:r>
        <w:rPr>
          <w:rFonts w:hint="eastAsia" w:ascii="仿宋_GB2312" w:hAnsi="仿宋_GB2312"/>
          <w:color w:val="auto"/>
          <w:kern w:val="0"/>
          <w:u w:color="000000"/>
          <w:lang w:val="en-US" w:eastAsia="zh-CN"/>
        </w:rPr>
        <w:t>467</w:t>
      </w:r>
      <w:r>
        <w:rPr>
          <w:rFonts w:hint="eastAsia" w:ascii="仿宋_GB2312" w:hAnsi="仿宋_GB2312"/>
          <w:color w:val="auto"/>
          <w:kern w:val="0"/>
          <w:u w:color="000000"/>
          <w:lang w:val="zh-CN"/>
        </w:rPr>
        <w:t>万元，为预算的</w:t>
      </w:r>
      <w:r>
        <w:rPr>
          <w:rFonts w:hint="eastAsia" w:ascii="仿宋_GB2312" w:hAnsi="仿宋_GB2312"/>
          <w:color w:val="auto"/>
          <w:kern w:val="0"/>
          <w:u w:color="000000"/>
          <w:lang w:val="en-US" w:eastAsia="zh-CN"/>
        </w:rPr>
        <w:t>85.85</w:t>
      </w:r>
      <w:r>
        <w:rPr>
          <w:rFonts w:hint="eastAsia" w:ascii="仿宋_GB2312" w:hAnsi="仿宋_GB2312"/>
          <w:color w:val="auto"/>
          <w:kern w:val="0"/>
          <w:u w:color="000000"/>
        </w:rPr>
        <w:t>%</w:t>
      </w:r>
      <w:r>
        <w:rPr>
          <w:rFonts w:hint="eastAsia" w:ascii="仿宋_GB2312" w:hAnsi="仿宋_GB2312"/>
          <w:color w:val="auto"/>
          <w:kern w:val="0"/>
          <w:u w:color="000000"/>
          <w:lang w:val="zh-CN"/>
        </w:rPr>
        <w:t>。</w:t>
      </w:r>
    </w:p>
    <w:p>
      <w:pPr>
        <w:pStyle w:val="3"/>
        <w:spacing w:line="600" w:lineRule="exact"/>
        <w:ind w:firstLine="643"/>
      </w:pPr>
      <w:bookmarkStart w:id="0" w:name="_GoBack"/>
      <w:bookmarkEnd w:id="0"/>
      <w:r>
        <w:rPr>
          <w:rFonts w:hint="eastAsia"/>
        </w:rPr>
        <w:t>（三）当年收支平衡情况</w:t>
      </w:r>
    </w:p>
    <w:p>
      <w:pPr>
        <w:shd w:val="clear" w:color="auto" w:fill="FFFFFF"/>
        <w:spacing w:line="600" w:lineRule="exact"/>
        <w:ind w:firstLine="640"/>
        <w:textAlignment w:val="baseline"/>
        <w:rPr>
          <w:rFonts w:hint="eastAsia" w:ascii="仿宋_GB2312" w:hAnsi="仿宋_GB2312"/>
          <w:color w:val="000000" w:themeColor="text1"/>
        </w:rPr>
      </w:pPr>
      <w:r>
        <w:rPr>
          <w:rFonts w:hint="eastAsia" w:ascii="仿宋_GB2312" w:hAnsi="仿宋_GB2312"/>
          <w:color w:val="000000" w:themeColor="text1"/>
          <w:lang w:val="en-US" w:eastAsia="zh-CN"/>
        </w:rPr>
        <w:t>2021年全县总财力为189182万元，其中：</w:t>
      </w:r>
      <w:r>
        <w:rPr>
          <w:rFonts w:hint="eastAsia" w:ascii="仿宋_GB2312" w:hAnsi="仿宋_GB2312"/>
          <w:color w:val="000000" w:themeColor="text1"/>
        </w:rPr>
        <w:t>一般公共预算收入56581万元，中央两税返还收入3346万元，所得税基数返还-807万元，成品油税费改革税收返还收入493万元，转移支付补助122957万元，上年结转164万元，债券转贷收入1910万元，调入预算稳定调节基金1538万元，从政府性基金收入调入3000万元。</w:t>
      </w:r>
    </w:p>
    <w:p>
      <w:pPr>
        <w:shd w:val="clear" w:color="auto" w:fill="FFFFFF"/>
        <w:spacing w:line="600" w:lineRule="exact"/>
        <w:ind w:firstLine="640"/>
        <w:textAlignment w:val="baseline"/>
        <w:rPr>
          <w:rFonts w:hint="eastAsia" w:ascii="仿宋_GB2312" w:hAnsi="仿宋_GB2312"/>
          <w:color w:val="000000" w:themeColor="text1"/>
        </w:rPr>
      </w:pPr>
      <w:r>
        <w:rPr>
          <w:rFonts w:hint="eastAsia" w:ascii="仿宋_GB2312" w:hAnsi="仿宋_GB2312"/>
          <w:color w:val="000000" w:themeColor="text1"/>
        </w:rPr>
        <w:t>2021年全县总支出为189182万元，其中：一般公共预算支出149738万元，债券还本支出1298万元,上解上级支出3657万元，安排预算稳定调节基金10159万元，结转下年使用24330万元。</w:t>
      </w:r>
    </w:p>
    <w:p>
      <w:pPr>
        <w:shd w:val="clear" w:color="auto" w:fill="FFFFFF"/>
        <w:spacing w:line="600" w:lineRule="exact"/>
        <w:ind w:firstLine="640"/>
        <w:textAlignment w:val="baseline"/>
        <w:rPr>
          <w:rFonts w:ascii="仿宋_GB2312" w:hAnsi="仿宋_GB2312"/>
          <w:color w:val="000000" w:themeColor="text1"/>
          <w:kern w:val="0"/>
          <w:u w:color="000000"/>
        </w:rPr>
      </w:pPr>
      <w:r>
        <w:rPr>
          <w:rFonts w:hint="eastAsia" w:ascii="仿宋_GB2312" w:hAnsi="仿宋_GB2312"/>
          <w:color w:val="000000" w:themeColor="text1"/>
        </w:rPr>
        <w:t>总财力与总支出相抵，实现当年收支平衡。</w:t>
      </w:r>
    </w:p>
    <w:p>
      <w:pPr>
        <w:pStyle w:val="3"/>
        <w:spacing w:line="600" w:lineRule="exact"/>
        <w:ind w:firstLine="643"/>
        <w:rPr>
          <w:rFonts w:ascii="楷体" w:hAnsi="楷体" w:eastAsia="楷体" w:cs="Times New Roman"/>
          <w:kern w:val="0"/>
          <w:u w:color="000000"/>
        </w:rPr>
      </w:pPr>
      <w:r>
        <w:rPr>
          <w:rFonts w:hint="eastAsia" w:ascii="楷体" w:hAnsi="楷体" w:eastAsia="楷体" w:cs="Times New Roman"/>
          <w:kern w:val="0"/>
          <w:u w:color="000000"/>
        </w:rPr>
        <w:t>（四）</w:t>
      </w:r>
      <w:r>
        <w:rPr>
          <w:rFonts w:hint="eastAsia" w:ascii="楷体" w:hAnsi="楷体" w:eastAsia="楷体"/>
          <w:kern w:val="0"/>
          <w:u w:color="000000"/>
          <w:lang w:val="zh-CN"/>
        </w:rPr>
        <w:t>全县地方债务情况</w:t>
      </w:r>
    </w:p>
    <w:p>
      <w:pPr>
        <w:shd w:val="clear" w:color="auto" w:fill="FFFFFF"/>
        <w:spacing w:line="600" w:lineRule="exact"/>
        <w:ind w:firstLine="640"/>
        <w:textAlignment w:val="baseline"/>
        <w:rPr>
          <w:rFonts w:ascii="仿宋_GB2312" w:hAnsi="仿宋"/>
          <w:kern w:val="0"/>
          <w:u w:color="000000"/>
          <w:lang w:val="zh-CN"/>
        </w:rPr>
      </w:pPr>
      <w:r>
        <w:rPr>
          <w:rFonts w:hint="eastAsia" w:ascii="仿宋_GB2312" w:hAnsi="仿宋"/>
          <w:kern w:val="0"/>
          <w:u w:color="000000"/>
          <w:lang w:val="zh-CN"/>
        </w:rPr>
        <w:t>2021年年末我县政府债务余额68352万元，在市财政局核定我县政府债务限额68501万元之内。</w:t>
      </w:r>
    </w:p>
    <w:p>
      <w:pPr>
        <w:pStyle w:val="2"/>
        <w:spacing w:line="600" w:lineRule="exact"/>
        <w:ind w:firstLine="640"/>
      </w:pPr>
      <w:r>
        <w:rPr>
          <w:rFonts w:hint="eastAsia"/>
        </w:rPr>
        <w:t>二、2022年上半年财政预算执行情况</w:t>
      </w:r>
    </w:p>
    <w:p>
      <w:pPr>
        <w:pStyle w:val="3"/>
        <w:spacing w:line="600" w:lineRule="exact"/>
        <w:ind w:firstLine="643"/>
      </w:pPr>
      <w:r>
        <w:rPr>
          <w:rFonts w:hint="eastAsia"/>
        </w:rPr>
        <w:t>（一）预算收入情况</w:t>
      </w:r>
    </w:p>
    <w:p>
      <w:pPr>
        <w:shd w:val="clear" w:color="auto" w:fill="FFFFFF"/>
        <w:spacing w:line="600" w:lineRule="exact"/>
        <w:ind w:firstLine="640"/>
        <w:rPr>
          <w:rFonts w:ascii="仿宋_GB2312" w:hAnsi="仿宋_GB2312"/>
        </w:rPr>
      </w:pPr>
      <w:r>
        <w:rPr>
          <w:rFonts w:hint="eastAsia" w:ascii="仿宋_GB2312" w:hAnsi="仿宋_GB2312"/>
        </w:rPr>
        <w:t>截止2022年6月底，全县一般公共预算收入完成31499万元，为年初预算62240万元的50.61%，同比增长10.22%。其中：税收收入完成27663万元，非税收入3836万元，</w:t>
      </w:r>
      <w:r>
        <w:rPr>
          <w:rFonts w:hint="eastAsia" w:ascii="仿宋_GB2312" w:hAnsi="仿宋_GB2312"/>
          <w:lang w:eastAsia="zh-CN"/>
        </w:rPr>
        <w:t>税收收入占一般公共预算收入的</w:t>
      </w:r>
      <w:r>
        <w:rPr>
          <w:rFonts w:hint="eastAsia" w:ascii="仿宋_GB2312" w:hAnsi="仿宋_GB2312"/>
          <w:lang w:val="en-US" w:eastAsia="zh-CN"/>
        </w:rPr>
        <w:t>88%，财政收入质量不断提高</w:t>
      </w:r>
      <w:r>
        <w:rPr>
          <w:rFonts w:hint="eastAsia" w:ascii="仿宋_GB2312" w:hAnsi="仿宋_GB2312"/>
        </w:rPr>
        <w:t>。</w:t>
      </w:r>
    </w:p>
    <w:p>
      <w:pPr>
        <w:spacing w:line="600" w:lineRule="exact"/>
        <w:ind w:firstLine="640"/>
        <w:textAlignment w:val="baseline"/>
        <w:rPr>
          <w:rFonts w:ascii="仿宋_GB2312" w:hAnsi="仿宋" w:cs="Times New Roman"/>
          <w:kern w:val="0"/>
          <w:u w:color="000000"/>
        </w:rPr>
      </w:pPr>
      <w:r>
        <w:rPr>
          <w:rFonts w:hint="eastAsia" w:ascii="仿宋_GB2312" w:hAnsi="仿宋" w:cs="Times New Roman"/>
          <w:kern w:val="0"/>
          <w:u w:color="000000"/>
        </w:rPr>
        <w:t>政府性基金收入完成3253万元,为年初预算40700万元的7.99%</w:t>
      </w:r>
      <w:r>
        <w:rPr>
          <w:rFonts w:hint="eastAsia" w:ascii="仿宋_GB2312" w:hAnsi="仿宋" w:cs="Times New Roman"/>
          <w:kern w:val="0"/>
        </w:rPr>
        <w:t>。</w:t>
      </w:r>
    </w:p>
    <w:p>
      <w:pPr>
        <w:spacing w:line="600" w:lineRule="exact"/>
        <w:ind w:firstLine="645" w:firstLineChars="0"/>
        <w:textAlignment w:val="baseline"/>
        <w:rPr>
          <w:rFonts w:ascii="仿宋_GB2312" w:hAnsi="仿宋" w:cs="Times New Roman"/>
          <w:kern w:val="0"/>
          <w:u w:color="000000"/>
        </w:rPr>
      </w:pPr>
      <w:r>
        <w:rPr>
          <w:rFonts w:hint="eastAsia" w:ascii="仿宋_GB2312" w:hAnsi="仿宋" w:cs="Times New Roman"/>
          <w:kern w:val="0"/>
          <w:u w:color="000000"/>
        </w:rPr>
        <w:t>社会保险基金收入完成15789万元，为年初预算23379万元的67.8%，同比增长15.3%。</w:t>
      </w:r>
    </w:p>
    <w:p>
      <w:pPr>
        <w:pStyle w:val="3"/>
        <w:spacing w:line="600" w:lineRule="exact"/>
        <w:ind w:firstLine="643"/>
      </w:pPr>
      <w:r>
        <w:rPr>
          <w:rFonts w:hint="eastAsia"/>
        </w:rPr>
        <w:t>（二）预算支出情况</w:t>
      </w:r>
    </w:p>
    <w:p>
      <w:pPr>
        <w:shd w:val="clear" w:color="auto" w:fill="FFFFFF"/>
        <w:spacing w:line="600" w:lineRule="exact"/>
        <w:ind w:firstLine="640" w:firstLineChars="0"/>
        <w:textAlignment w:val="baseline"/>
        <w:rPr>
          <w:rFonts w:ascii="仿宋_GB2312" w:hAnsi="仿宋_GB2312"/>
          <w:kern w:val="0"/>
          <w:u w:color="000000"/>
        </w:rPr>
      </w:pPr>
      <w:r>
        <w:rPr>
          <w:rFonts w:hint="eastAsia" w:ascii="仿宋_GB2312" w:hAnsi="仿宋" w:cs="宋体"/>
          <w:kern w:val="0"/>
          <w:u w:color="000000"/>
        </w:rPr>
        <w:t>截至6月底，全县一般公共预算支出执行79552万元，与上年同期相比下降9.84%。</w:t>
      </w:r>
      <w:r>
        <w:rPr>
          <w:rFonts w:hint="eastAsia" w:ascii="仿宋_GB2312" w:hAnsi="仿宋_GB2312"/>
          <w:kern w:val="0"/>
          <w:u w:color="000000"/>
        </w:rPr>
        <w:t>主要支出项目：一般公共服务支出7468万元，同比增长0.44%；公共安全支出3035万元，同比增长25.47%；教育支出12119万元，同比增长21.17%；科学技术支出  93万元，同比下降86.02%；文化旅游体育与传媒支出1489万元，同比增长6.74%；社会保障就业支出24980万元，同比增长1.03%；卫生健康支出7685万元，同比下降51.96%；节能环保支出4700万元，同比增长60.19%；城乡社区支出1983万元，同比下降3.92%；农林水支出7677万元，同比增长125.4%；交通运输支出  458万元，同比下降25.53%；资源勘探工业信息等支出1059万元，同比增长344.96%；自然资源海洋气象等支出835万元，同比下降93.64%；住房保障支出2250万元，同比增长16.64%；灾害防治及应急管理支出1541万元，同比增长160.74%。</w:t>
      </w:r>
    </w:p>
    <w:p>
      <w:pPr>
        <w:spacing w:line="600" w:lineRule="exact"/>
        <w:ind w:firstLine="646" w:firstLineChars="0"/>
        <w:textAlignment w:val="baseline"/>
        <w:rPr>
          <w:rFonts w:ascii="仿宋_GB2312" w:hAnsi="仿宋_GB2312"/>
          <w:kern w:val="0"/>
          <w:u w:color="000000"/>
        </w:rPr>
      </w:pPr>
      <w:r>
        <w:rPr>
          <w:rFonts w:hint="eastAsia" w:ascii="仿宋_GB2312" w:hAnsi="仿宋_GB2312"/>
          <w:kern w:val="0"/>
          <w:u w:color="000000"/>
        </w:rPr>
        <w:t>政府性基金预算支出执行38195万元，上年同期为1335万元 。</w:t>
      </w:r>
    </w:p>
    <w:p>
      <w:pPr>
        <w:shd w:val="clear" w:color="auto" w:fill="FFFFFF"/>
        <w:spacing w:line="600" w:lineRule="exact"/>
        <w:ind w:firstLine="640" w:firstLineChars="0"/>
        <w:textAlignment w:val="baseline"/>
        <w:rPr>
          <w:rFonts w:ascii="仿宋_GB2312" w:hAnsi="仿宋_GB2312"/>
          <w:kern w:val="0"/>
          <w:u w:color="000000"/>
        </w:rPr>
      </w:pPr>
      <w:r>
        <w:rPr>
          <w:rFonts w:hint="eastAsia" w:ascii="仿宋_GB2312" w:hAnsi="仿宋_GB2312"/>
          <w:kern w:val="0"/>
          <w:u w:color="000000"/>
        </w:rPr>
        <w:t>社会保险基金支出执行13770万元，为年初预算28945万元的47.1%，同比增长2.1%。</w:t>
      </w:r>
    </w:p>
    <w:p>
      <w:pPr>
        <w:pStyle w:val="2"/>
        <w:spacing w:line="600" w:lineRule="exact"/>
        <w:ind w:firstLine="640"/>
        <w:rPr>
          <w:rFonts w:ascii="仿宋_GB2312" w:hAnsi="仿宋_GB2312" w:eastAsia="仿宋_GB2312"/>
        </w:rPr>
      </w:pPr>
      <w:r>
        <w:rPr>
          <w:rFonts w:hint="eastAsia" w:ascii="仿宋_GB2312" w:hAnsi="仿宋_GB2312" w:eastAsia="仿宋_GB2312"/>
          <w:kern w:val="0"/>
          <w:u w:color="000000"/>
        </w:rPr>
        <w:t>截至6月底，全县“三公”经费支出55万元，占年初预算744万元的7.39%，同比下降68.39%。</w:t>
      </w:r>
    </w:p>
    <w:p>
      <w:pPr>
        <w:pStyle w:val="3"/>
        <w:spacing w:line="600" w:lineRule="exact"/>
        <w:ind w:firstLine="643"/>
      </w:pPr>
      <w:r>
        <w:rPr>
          <w:rFonts w:hint="eastAsia"/>
        </w:rPr>
        <w:t>（三）预算执行主要特点和存在问题</w:t>
      </w:r>
    </w:p>
    <w:p>
      <w:pPr>
        <w:shd w:val="clear" w:color="auto" w:fill="FFFFFF"/>
        <w:spacing w:line="600" w:lineRule="exact"/>
        <w:ind w:firstLine="640" w:firstLineChars="0"/>
        <w:textAlignment w:val="baseline"/>
        <w:rPr>
          <w:rFonts w:ascii="仿宋_GB2312" w:hAnsi="仿宋_GB2312"/>
          <w:kern w:val="0"/>
          <w:u w:color="000000"/>
        </w:rPr>
      </w:pPr>
      <w:r>
        <w:rPr>
          <w:rFonts w:hint="eastAsia" w:ascii="仿宋_GB2312" w:hAnsi="仿宋_GB2312"/>
          <w:kern w:val="0"/>
          <w:u w:color="000000"/>
        </w:rPr>
        <w:t>2022年上半年全县财政预算执行情况总体良好，但也面临一些矛盾和问题，主要表现为：</w:t>
      </w:r>
    </w:p>
    <w:p>
      <w:pPr>
        <w:shd w:val="clear" w:color="auto" w:fill="FFFFFF"/>
        <w:spacing w:line="600" w:lineRule="exact"/>
        <w:ind w:firstLine="640" w:firstLineChars="0"/>
        <w:textAlignment w:val="baseline"/>
        <w:rPr>
          <w:rFonts w:ascii="仿宋_GB2312" w:hAnsi="仿宋_GB2312"/>
        </w:rPr>
      </w:pPr>
      <w:r>
        <w:rPr>
          <w:rFonts w:hint="eastAsia" w:ascii="仿宋_GB2312" w:hAnsi="仿宋_GB2312"/>
          <w:b/>
          <w:bCs/>
          <w:kern w:val="0"/>
        </w:rPr>
        <w:t>一是财政收入增长难度大。</w:t>
      </w:r>
      <w:r>
        <w:rPr>
          <w:rFonts w:hint="eastAsia" w:ascii="仿宋_GB2312" w:hAnsi="仿宋_GB2312"/>
          <w:kern w:val="0"/>
        </w:rPr>
        <w:t>由于疫情、减税降费等减收性影响还在继续，当前企业发展仍面临诸多不稳定不确定因素，工业制造业转型升级存在瓶颈，经济增长相对乏力，财政可持续平稳增长面临挑战。</w:t>
      </w:r>
    </w:p>
    <w:p>
      <w:pPr>
        <w:shd w:val="clear" w:color="auto" w:fill="FFFFFF"/>
        <w:spacing w:line="600" w:lineRule="exact"/>
        <w:ind w:firstLine="640" w:firstLineChars="0"/>
        <w:textAlignment w:val="baseline"/>
        <w:rPr>
          <w:rFonts w:ascii="仿宋_GB2312" w:hAnsi="仿宋_GB2312"/>
        </w:rPr>
      </w:pPr>
      <w:r>
        <w:rPr>
          <w:rFonts w:hint="eastAsia" w:ascii="仿宋_GB2312" w:hAnsi="仿宋_GB2312"/>
          <w:b/>
          <w:bCs/>
          <w:kern w:val="0"/>
        </w:rPr>
        <w:t>二是收支矛盾依然突出。</w:t>
      </w:r>
      <w:r>
        <w:rPr>
          <w:rFonts w:hint="eastAsia" w:ascii="仿宋_GB2312" w:hAnsi="仿宋_GB2312"/>
          <w:kern w:val="0"/>
        </w:rPr>
        <w:t>县财政“三保”、疫情防控费用、支持乡村振兴等刚性支出压力增加，同时要满足教育、社保、医疗等基本民生政策提标，财政运行将承受更为严峻的“紧平衡”压力。</w:t>
      </w:r>
    </w:p>
    <w:p>
      <w:pPr>
        <w:shd w:val="clear" w:color="auto" w:fill="FFFFFF"/>
        <w:spacing w:line="600" w:lineRule="exact"/>
        <w:ind w:firstLine="640" w:firstLineChars="0"/>
        <w:textAlignment w:val="baseline"/>
        <w:rPr>
          <w:rFonts w:ascii="仿宋_GB2312" w:hAnsi="仿宋_GB2312"/>
          <w:kern w:val="0"/>
          <w:u w:color="000000"/>
        </w:rPr>
      </w:pPr>
      <w:r>
        <w:rPr>
          <w:rFonts w:hint="eastAsia" w:ascii="仿宋_GB2312" w:hAnsi="仿宋_GB2312"/>
          <w:b/>
          <w:bCs/>
        </w:rPr>
        <w:t>三是预算绩效理念有待进一步深化。</w:t>
      </w:r>
      <w:r>
        <w:rPr>
          <w:rFonts w:hint="eastAsia" w:ascii="仿宋_GB2312" w:hAnsi="仿宋_GB2312"/>
        </w:rPr>
        <w:t>部分预算单位绩效管理主体意识还不够强，全过程预算绩效管理的理念未有效落到实处，业务部门对开展绩效评价缺乏积极性。</w:t>
      </w:r>
    </w:p>
    <w:p>
      <w:pPr>
        <w:pStyle w:val="2"/>
        <w:spacing w:line="600" w:lineRule="exact"/>
        <w:ind w:firstLine="640"/>
      </w:pPr>
      <w:r>
        <w:rPr>
          <w:rFonts w:hint="eastAsia"/>
        </w:rPr>
        <w:t>三、2022年下半年财政工作重点</w:t>
      </w:r>
    </w:p>
    <w:p>
      <w:pPr>
        <w:spacing w:line="600" w:lineRule="exact"/>
        <w:ind w:firstLine="640"/>
      </w:pPr>
      <w:r>
        <w:rPr>
          <w:rFonts w:hint="eastAsia"/>
        </w:rPr>
        <w:t>下半年，财政局将全面贯彻落实县委、县政府的各项决策部署，兜牢“三保”底线，维护经济社会发展稳定大局。我们将重点做好以下几方面工作：</w:t>
      </w:r>
    </w:p>
    <w:p>
      <w:pPr>
        <w:pStyle w:val="3"/>
        <w:spacing w:line="600" w:lineRule="exact"/>
        <w:ind w:firstLine="643"/>
      </w:pPr>
      <w:r>
        <w:rPr>
          <w:rFonts w:hint="eastAsia"/>
        </w:rPr>
        <w:t>（一）加强收入管理，提高财政保障能力</w:t>
      </w:r>
    </w:p>
    <w:p>
      <w:pPr>
        <w:spacing w:line="600" w:lineRule="exact"/>
        <w:ind w:firstLine="640"/>
      </w:pPr>
      <w:r>
        <w:rPr>
          <w:rFonts w:hint="eastAsia"/>
        </w:rPr>
        <w:t>一是深化财税联动机制，加强财税形势分析研判，及时找出薄弱点和突破口，确保应收尽收，努力完成全年一般公共预算收入任务。二是加强与上级沟通对接、与县直部门协同合作，加快项目筛选力度，提高专项债使用效率，尽快形成有效投资，以争取更多专项债券资金支持，增加可用财力规模。</w:t>
      </w:r>
    </w:p>
    <w:p>
      <w:pPr>
        <w:pStyle w:val="3"/>
        <w:spacing w:line="600" w:lineRule="exact"/>
        <w:ind w:firstLine="643"/>
        <w:rPr>
          <w:rStyle w:val="13"/>
          <w:b/>
        </w:rPr>
      </w:pPr>
      <w:r>
        <w:rPr>
          <w:rStyle w:val="13"/>
          <w:rFonts w:hint="eastAsia"/>
          <w:b/>
        </w:rPr>
        <w:t>（二）优化支出结构，提高资金使用效益</w:t>
      </w:r>
    </w:p>
    <w:p>
      <w:pPr>
        <w:spacing w:line="600" w:lineRule="exact"/>
        <w:ind w:firstLine="640"/>
      </w:pPr>
      <w:r>
        <w:rPr>
          <w:rFonts w:hint="eastAsia"/>
        </w:rPr>
        <w:t>坚持党政机关过紧日子，大力压减非重点、非刚性支出，从严控制一般性支出，强化“三公”经费管理，努力降低行政运行成本，真正将过紧日子要求落到实处。增强预算刚性约束力，从严控制预算调整事项，强化预算绩效管理，加强财政资源统筹，集中财力办大事，提高财政支出的精准性和有效性。继续用好财政资金直达机制，加快资金分配使用，促进资金规范高效使用。</w:t>
      </w:r>
    </w:p>
    <w:p>
      <w:pPr>
        <w:pStyle w:val="3"/>
        <w:spacing w:line="600" w:lineRule="exact"/>
        <w:ind w:firstLine="643"/>
      </w:pPr>
      <w:r>
        <w:rPr>
          <w:rFonts w:hint="eastAsia"/>
        </w:rPr>
        <w:t>（三）落实助企政策，增强经济发展动能</w:t>
      </w:r>
    </w:p>
    <w:p>
      <w:pPr>
        <w:spacing w:line="600" w:lineRule="exact"/>
        <w:ind w:firstLine="640"/>
      </w:pPr>
      <w:r>
        <w:rPr>
          <w:rFonts w:hint="eastAsia"/>
        </w:rPr>
        <w:t>严格落实稳经济一揽子财政政策，促进市场主体倍增，加快恢复经济社会运行秩序。严格落实减税降费政策，减免承租国有房屋租金，减轻市场主体压力。加大财政支持力度，继续安排中小企业发展专项资金，加大政府采购支持中小企业力度，积极服务实体经济发展。加强与发改、行业主管部门协同配合，认真梳理和储备项目，重点支持在建项目，带动扩大有效投资。加快专项债券资金支出进度，推动尽快形成实物工作量。强化金融服务支持，积极宣传应急周转金申请流程，继续提供低成本“接续还贷”服务，及时拨付小额担保贷款贴息发挥财政政策资金引导撬动作用，吸引和集聚更多资源支持经济发展。</w:t>
      </w:r>
    </w:p>
    <w:p>
      <w:pPr>
        <w:pStyle w:val="3"/>
        <w:spacing w:line="600" w:lineRule="exact"/>
        <w:ind w:firstLine="643"/>
        <w:rPr>
          <w:rStyle w:val="13"/>
          <w:b/>
        </w:rPr>
      </w:pPr>
      <w:r>
        <w:rPr>
          <w:rStyle w:val="13"/>
          <w:rFonts w:hint="eastAsia"/>
          <w:b/>
        </w:rPr>
        <w:t>（四）坚持人民至上，切实保障改善民生</w:t>
      </w:r>
    </w:p>
    <w:p>
      <w:pPr>
        <w:spacing w:line="600" w:lineRule="exact"/>
        <w:ind w:firstLine="640"/>
      </w:pPr>
      <w:r>
        <w:rPr>
          <w:rFonts w:hint="eastAsia"/>
        </w:rPr>
        <w:t>持续加大民生投入力度，巩固民生改善成果。围绕特殊群体，优先保障低保五保、特困人员、孤寡老人等困难群体基本生活。围绕补齐短板，落实好教育、就业、医疗和住房等民生政策，增进民生福祉。围绕乡村振兴，积极落实惠民政策，及时拨付涉农资金，推进脱贫攻坚和乡村振兴有效衔接；支持美丽乡村建设试点工作。</w:t>
      </w:r>
    </w:p>
    <w:p>
      <w:pPr>
        <w:pStyle w:val="3"/>
        <w:spacing w:line="600" w:lineRule="exact"/>
        <w:ind w:firstLine="643"/>
        <w:rPr>
          <w:rStyle w:val="13"/>
          <w:b/>
        </w:rPr>
      </w:pPr>
      <w:r>
        <w:rPr>
          <w:rStyle w:val="13"/>
          <w:rFonts w:hint="eastAsia"/>
          <w:b/>
        </w:rPr>
        <w:t>（五）深化财政改革，提升财政管理效能</w:t>
      </w:r>
    </w:p>
    <w:p>
      <w:pPr>
        <w:spacing w:line="600" w:lineRule="exact"/>
        <w:ind w:firstLine="640"/>
        <w:rPr>
          <w:rFonts w:ascii="仿宋_GB2312" w:hAnsi="宋体" w:cs="宋体"/>
        </w:rPr>
      </w:pPr>
      <w:r>
        <w:rPr>
          <w:rFonts w:hint="eastAsia"/>
        </w:rPr>
        <w:t>围绕建成现代财政制度、提高财政治理效能要求，进一步加快推进各项改革，夯实财政管理基础。积极推进零基预算改革，预算安排坚持量入为出，建立完善基本支出和项目支出的标准体系，不断优化预算资金分配方式，提高预算编制的科学性和精准性。推进预算绩效管理，建立健全评价结果与预算安排挂钩长效机制，切实提高财政资源配置水平。完善政府举债和偿债能力评估机制，从严控制政府债务规模，统筹各类资金足额偿还到期法定债务，兜牢政府债务风险底线。实施政府非税收入收缴电子化管理改革，深入推进“互联网+政务服务”全流程在线办理非税收入收缴业务，做到</w:t>
      </w:r>
      <w:r>
        <w:rPr>
          <w:rFonts w:ascii="仿宋_GB2312" w:hAnsi="宋体" w:cs="宋体"/>
        </w:rPr>
        <w:t>为民便民利民</w:t>
      </w:r>
      <w:r>
        <w:rPr>
          <w:rFonts w:hint="eastAsia" w:ascii="仿宋_GB2312" w:hAnsi="宋体" w:cs="宋体"/>
        </w:rPr>
        <w:t>。</w:t>
      </w:r>
    </w:p>
    <w:p>
      <w:pPr>
        <w:spacing w:line="600" w:lineRule="exact"/>
        <w:ind w:firstLine="640"/>
      </w:pPr>
      <w:r>
        <w:rPr>
          <w:rFonts w:hint="eastAsia"/>
        </w:rPr>
        <w:t>主任、副主任、各位委员，今年是我县“十四五”转型出雏形承上启下的一年，做好全年的财政工作任务繁重、意义重大。财政全体干部职工要坚持以习近平新时代中国特色社会主义思想为指导，在县委县政府的坚强领导下，在县人大及常委会的监督指导下，全面深化改革，积极开拓创新，扎实开展工作，充分发挥财政基础和重要支柱作用，为实现三城建设发展目标而努力奋斗，以优异成绩迎接党的二十大召开。</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054"/>
      <w:docPartObj>
        <w:docPartGallery w:val="autotext"/>
      </w:docPartObj>
    </w:sdtPr>
    <w:sdtEndPr>
      <w:rPr>
        <w:rFonts w:asciiTheme="minorEastAsia" w:hAnsiTheme="minorEastAsia" w:eastAsiaTheme="minorEastAsia"/>
        <w:sz w:val="28"/>
        <w:szCs w:val="28"/>
      </w:rPr>
    </w:sdtEndPr>
    <w:sdtContent>
      <w:p>
        <w:pPr>
          <w:pStyle w:val="6"/>
          <w:ind w:right="336" w:rightChars="105"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9 -</w:t>
        </w:r>
        <w:r>
          <w:rPr>
            <w:rFonts w:asciiTheme="minorEastAsia" w:hAnsiTheme="minorEastAsia" w:eastAsiaTheme="minorEastAsia"/>
            <w:sz w:val="28"/>
            <w:szCs w:val="28"/>
          </w:rP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058"/>
      <w:docPartObj>
        <w:docPartGallery w:val="autotext"/>
      </w:docPartObj>
    </w:sdtPr>
    <w:sdtEndPr>
      <w:rPr>
        <w:rFonts w:asciiTheme="minorEastAsia" w:hAnsiTheme="minorEastAsia" w:eastAsiaTheme="minorEastAsia"/>
        <w:sz w:val="28"/>
        <w:szCs w:val="28"/>
      </w:rPr>
    </w:sdtEndPr>
    <w:sdtContent>
      <w:p>
        <w:pPr>
          <w:pStyle w:val="6"/>
          <w:ind w:firstLine="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6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AA62"/>
    <w:multiLevelType w:val="singleLevel"/>
    <w:tmpl w:val="1DA3AA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13777"/>
    <w:rsid w:val="000D1E54"/>
    <w:rsid w:val="000D28F8"/>
    <w:rsid w:val="000D33D1"/>
    <w:rsid w:val="001115BF"/>
    <w:rsid w:val="00151493"/>
    <w:rsid w:val="00200828"/>
    <w:rsid w:val="00442689"/>
    <w:rsid w:val="004E0513"/>
    <w:rsid w:val="00573640"/>
    <w:rsid w:val="00780E1C"/>
    <w:rsid w:val="00781184"/>
    <w:rsid w:val="00804EFC"/>
    <w:rsid w:val="00830F33"/>
    <w:rsid w:val="00861A39"/>
    <w:rsid w:val="008666E1"/>
    <w:rsid w:val="008F3132"/>
    <w:rsid w:val="009E0325"/>
    <w:rsid w:val="00A65F6D"/>
    <w:rsid w:val="00B159DB"/>
    <w:rsid w:val="00BF69E5"/>
    <w:rsid w:val="00C53DB8"/>
    <w:rsid w:val="00D13777"/>
    <w:rsid w:val="00D63929"/>
    <w:rsid w:val="00E166DB"/>
    <w:rsid w:val="00E56A29"/>
    <w:rsid w:val="00F45870"/>
    <w:rsid w:val="00FF6F47"/>
    <w:rsid w:val="01F01C6B"/>
    <w:rsid w:val="04F107DF"/>
    <w:rsid w:val="06A51FEA"/>
    <w:rsid w:val="07906E46"/>
    <w:rsid w:val="09050A02"/>
    <w:rsid w:val="095E42BE"/>
    <w:rsid w:val="0ADF6EE7"/>
    <w:rsid w:val="0C2532FF"/>
    <w:rsid w:val="0C61644D"/>
    <w:rsid w:val="11C822A7"/>
    <w:rsid w:val="14B15E68"/>
    <w:rsid w:val="16C54CD1"/>
    <w:rsid w:val="17993A35"/>
    <w:rsid w:val="187E5CE2"/>
    <w:rsid w:val="19DB72B2"/>
    <w:rsid w:val="1BEA4962"/>
    <w:rsid w:val="1C882B1F"/>
    <w:rsid w:val="1D7E5647"/>
    <w:rsid w:val="20D1330D"/>
    <w:rsid w:val="21451D01"/>
    <w:rsid w:val="23EB284B"/>
    <w:rsid w:val="26867D68"/>
    <w:rsid w:val="2A3F6D5D"/>
    <w:rsid w:val="2A6356F9"/>
    <w:rsid w:val="2AF556B7"/>
    <w:rsid w:val="2FA44211"/>
    <w:rsid w:val="3065084B"/>
    <w:rsid w:val="34CB0BF2"/>
    <w:rsid w:val="35333789"/>
    <w:rsid w:val="35830DEC"/>
    <w:rsid w:val="37A87109"/>
    <w:rsid w:val="39E358F8"/>
    <w:rsid w:val="3E9747AB"/>
    <w:rsid w:val="40273CE3"/>
    <w:rsid w:val="42F337E9"/>
    <w:rsid w:val="4387397B"/>
    <w:rsid w:val="44877FC7"/>
    <w:rsid w:val="45F054F5"/>
    <w:rsid w:val="47BE2D9F"/>
    <w:rsid w:val="4ABA75F3"/>
    <w:rsid w:val="4B3E652F"/>
    <w:rsid w:val="4BEA11C0"/>
    <w:rsid w:val="4C18350C"/>
    <w:rsid w:val="4C2137C9"/>
    <w:rsid w:val="4D472C8C"/>
    <w:rsid w:val="4D5A2A5F"/>
    <w:rsid w:val="4E2171B9"/>
    <w:rsid w:val="4EC80453"/>
    <w:rsid w:val="4F3829E2"/>
    <w:rsid w:val="4F855EBE"/>
    <w:rsid w:val="57554186"/>
    <w:rsid w:val="58194408"/>
    <w:rsid w:val="5839726B"/>
    <w:rsid w:val="585B6229"/>
    <w:rsid w:val="595E2C63"/>
    <w:rsid w:val="5CE10F84"/>
    <w:rsid w:val="5DCE6820"/>
    <w:rsid w:val="5ED11039"/>
    <w:rsid w:val="5F423BC2"/>
    <w:rsid w:val="61C65EEF"/>
    <w:rsid w:val="62F524B3"/>
    <w:rsid w:val="634C1F0A"/>
    <w:rsid w:val="66ED279F"/>
    <w:rsid w:val="683F71F2"/>
    <w:rsid w:val="6ABB2D4B"/>
    <w:rsid w:val="6BDA7163"/>
    <w:rsid w:val="6FCD49A0"/>
    <w:rsid w:val="71070047"/>
    <w:rsid w:val="7433121B"/>
    <w:rsid w:val="747F0E03"/>
    <w:rsid w:val="78122107"/>
    <w:rsid w:val="79C54F98"/>
    <w:rsid w:val="7ADF64DE"/>
    <w:rsid w:val="7BD44407"/>
    <w:rsid w:val="7DFA6230"/>
    <w:rsid w:val="7E8E0F70"/>
    <w:rsid w:val="7F7B63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_GB2312" w:cs="仿宋_GB2312" w:asciiTheme="minorHAnsi" w:hAnsiTheme="minorHAnsi"/>
      <w:kern w:val="2"/>
      <w:sz w:val="32"/>
      <w:szCs w:val="32"/>
      <w:lang w:val="en-US" w:eastAsia="zh-CN" w:bidi="ar-SA"/>
    </w:rPr>
  </w:style>
  <w:style w:type="paragraph" w:styleId="2">
    <w:name w:val="heading 1"/>
    <w:basedOn w:val="1"/>
    <w:next w:val="1"/>
    <w:qFormat/>
    <w:uiPriority w:val="0"/>
    <w:pPr>
      <w:keepNext/>
      <w:keepLines/>
      <w:outlineLvl w:val="0"/>
    </w:pPr>
    <w:rPr>
      <w:rFonts w:eastAsia="黑体"/>
      <w:kern w:val="44"/>
    </w:rPr>
  </w:style>
  <w:style w:type="paragraph" w:styleId="3">
    <w:name w:val="heading 2"/>
    <w:basedOn w:val="1"/>
    <w:next w:val="1"/>
    <w:link w:val="13"/>
    <w:unhideWhenUsed/>
    <w:qFormat/>
    <w:uiPriority w:val="0"/>
    <w:pPr>
      <w:keepNext/>
      <w:keepLines/>
      <w:outlineLvl w:val="1"/>
    </w:pPr>
    <w:rPr>
      <w:rFonts w:ascii="Arial" w:hAnsi="Arial" w:eastAsia="楷体_GB2312"/>
      <w:b/>
    </w:rPr>
  </w:style>
  <w:style w:type="paragraph" w:styleId="4">
    <w:name w:val="heading 3"/>
    <w:basedOn w:val="1"/>
    <w:next w:val="1"/>
    <w:link w:val="12"/>
    <w:unhideWhenUsed/>
    <w:qFormat/>
    <w:uiPriority w:val="0"/>
    <w:pPr>
      <w:keepNext/>
      <w:keepLines/>
      <w:outlineLvl w:val="2"/>
    </w:pPr>
    <w:rPr>
      <w:b/>
    </w:rPr>
  </w:style>
  <w:style w:type="paragraph" w:styleId="5">
    <w:name w:val="heading 4"/>
    <w:basedOn w:val="1"/>
    <w:next w:val="1"/>
    <w:unhideWhenUsed/>
    <w:qFormat/>
    <w:uiPriority w:val="0"/>
    <w:pPr>
      <w:keepNext/>
      <w:keepLines/>
      <w:ind w:firstLine="0" w:firstLineChars="0"/>
      <w:jc w:val="center"/>
      <w:outlineLvl w:val="3"/>
    </w:pPr>
    <w:rPr>
      <w:rFonts w:ascii="Arial" w:hAnsi="Arial" w:eastAsia="方正小标宋简体"/>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paragraph" w:styleId="9">
    <w:name w:val="Title"/>
    <w:basedOn w:val="1"/>
    <w:next w:val="1"/>
    <w:link w:val="16"/>
    <w:qFormat/>
    <w:uiPriority w:val="0"/>
    <w:pPr>
      <w:spacing w:before="240" w:after="60"/>
      <w:jc w:val="center"/>
      <w:outlineLvl w:val="0"/>
    </w:pPr>
    <w:rPr>
      <w:rFonts w:eastAsia="宋体" w:asciiTheme="majorHAnsi" w:hAnsiTheme="majorHAnsi" w:cstheme="majorBidi"/>
      <w:b/>
      <w:bCs/>
    </w:rPr>
  </w:style>
  <w:style w:type="character" w:customStyle="1" w:styleId="12">
    <w:name w:val="标题 3 Char"/>
    <w:link w:val="4"/>
    <w:qFormat/>
    <w:uiPriority w:val="0"/>
    <w:rPr>
      <w:rFonts w:eastAsia="仿宋_GB2312"/>
      <w:b/>
    </w:rPr>
  </w:style>
  <w:style w:type="character" w:customStyle="1" w:styleId="13">
    <w:name w:val="标题 2 Char"/>
    <w:link w:val="3"/>
    <w:qFormat/>
    <w:uiPriority w:val="0"/>
    <w:rPr>
      <w:rFonts w:ascii="Arial" w:hAnsi="Arial" w:eastAsia="楷体_GB2312"/>
      <w:b/>
    </w:rPr>
  </w:style>
  <w:style w:type="character" w:customStyle="1" w:styleId="14">
    <w:name w:val="页眉 Char"/>
    <w:basedOn w:val="11"/>
    <w:link w:val="7"/>
    <w:qFormat/>
    <w:uiPriority w:val="0"/>
    <w:rPr>
      <w:rFonts w:eastAsia="仿宋_GB2312" w:cs="仿宋_GB2312" w:asciiTheme="minorHAnsi" w:hAnsiTheme="minorHAnsi"/>
      <w:kern w:val="2"/>
      <w:sz w:val="18"/>
      <w:szCs w:val="18"/>
    </w:rPr>
  </w:style>
  <w:style w:type="character" w:customStyle="1" w:styleId="15">
    <w:name w:val="页脚 Char"/>
    <w:basedOn w:val="11"/>
    <w:link w:val="6"/>
    <w:qFormat/>
    <w:uiPriority w:val="99"/>
    <w:rPr>
      <w:rFonts w:eastAsia="仿宋_GB2312" w:cs="仿宋_GB2312" w:asciiTheme="minorHAnsi" w:hAnsiTheme="minorHAnsi"/>
      <w:kern w:val="2"/>
      <w:sz w:val="18"/>
      <w:szCs w:val="18"/>
    </w:rPr>
  </w:style>
  <w:style w:type="character" w:customStyle="1" w:styleId="16">
    <w:name w:val="标题 Char"/>
    <w:basedOn w:val="11"/>
    <w:link w:val="9"/>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3704</Words>
  <Characters>891</Characters>
  <Lines>7</Lines>
  <Paragraphs>9</Paragraphs>
  <TotalTime>0</TotalTime>
  <ScaleCrop>false</ScaleCrop>
  <LinksUpToDate>false</LinksUpToDate>
  <CharactersWithSpaces>4586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2022-07-14T02:06:00Z</dcterms:created>
  <dc:creator>Administrator</dc:creator>
  <cp:lastModifiedBy>常</cp:lastModifiedBy>
  <cp:lastPrinted>2022-07-18T00:28:00Z</cp:lastPrinted>
  <dcterms:modified xsi:type="dcterms:W3CDTF">2022-09-07T01:34:08Z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