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40" w:firstLineChars="10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曲沃县城镇集体工业联合社2021年度</w:t>
      </w:r>
    </w:p>
    <w:p>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单位整体绩效评价报告</w:t>
      </w:r>
    </w:p>
    <w:p>
      <w:pPr>
        <w:ind w:firstLine="3960" w:firstLineChars="9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ind w:firstLine="2640" w:firstLineChars="600"/>
        <w:rPr>
          <w:rFonts w:hint="eastAsia" w:ascii="黑体" w:hAnsi="黑体" w:eastAsia="黑体" w:cs="黑体"/>
          <w:sz w:val="44"/>
          <w:szCs w:val="44"/>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numPr>
          <w:ilvl w:val="0"/>
          <w:numId w:val="1"/>
        </w:numPr>
        <w:rPr>
          <w:rFonts w:hint="eastAsia" w:ascii="仿宋_GB2312" w:hAnsi="仿宋" w:eastAsia="仿宋_GB2312"/>
          <w:sz w:val="32"/>
          <w:szCs w:val="32"/>
        </w:rPr>
      </w:pPr>
      <w:r>
        <w:rPr>
          <w:rFonts w:hint="eastAsia" w:ascii="仿宋" w:hAnsi="仿宋" w:eastAsia="仿宋" w:cs="仿宋"/>
          <w:sz w:val="32"/>
          <w:szCs w:val="32"/>
          <w:lang w:val="en-US" w:eastAsia="zh-CN"/>
        </w:rPr>
        <w:t>单位概况</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lang w:eastAsia="zh-CN"/>
        </w:rPr>
        <w:t>宣传贯彻、落实党和国家发展城镇集体经济的</w:t>
      </w:r>
    </w:p>
    <w:p>
      <w:pPr>
        <w:widowControl/>
        <w:spacing w:line="620" w:lineRule="exact"/>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方针政策，调查研究全县城镇工业经济发展中的有关问题，向县委、县政府提出建议，发挥连接政府与城镇集体企业的桥梁纽带作用。</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lang w:eastAsia="zh-CN"/>
        </w:rPr>
        <w:t>研究制定和组织实施全县城镇集体经济的发展战略和发展规划，指导全县城镇集体经济的改革与发展。</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lang w:eastAsia="zh-CN"/>
        </w:rPr>
        <w:t>修订县联社《章程》及相关规定，指导全县城镇集体经济发展。</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lang w:eastAsia="zh-CN"/>
        </w:rPr>
        <w:t>指导和监督县城镇集体工业联合社资产的运营，维护联社社有资产的完整，实现联社社有资产的保值增值。</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lang w:eastAsia="zh-CN"/>
        </w:rPr>
        <w:t>指导城镇集体经济的业务活动，组织城镇集体经济技术合作和互助合作活动的开展，为企业提供政策、法律</w:t>
      </w:r>
    </w:p>
    <w:p>
      <w:pPr>
        <w:widowControl/>
        <w:spacing w:line="620" w:lineRule="exact"/>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咨询、教育培训、信息交流、经济技术合作等相关服务。</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lang w:eastAsia="zh-CN"/>
        </w:rPr>
        <w:t>汇集、整理、综合分析城镇集体企业信息与统计，开展市场预测，发布市场信息。</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lang w:eastAsia="zh-CN"/>
        </w:rPr>
        <w:t>组织指导城镇集体企业深化改革，调整结构，推进技术进步，探索城镇集体经济的有效实现形式;指导、协调城镇集体企业的生产经营活动，对各企业的集体资产实施管理;协调和促进城镇集体企业的组织管理和建设。</w:t>
      </w:r>
    </w:p>
    <w:p>
      <w:pPr>
        <w:widowControl/>
        <w:spacing w:line="620" w:lineRule="exact"/>
        <w:ind w:firstLine="640"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8.</w:t>
      </w:r>
      <w:r>
        <w:rPr>
          <w:rFonts w:hint="eastAsia" w:ascii="仿宋_GB2312" w:hAnsi="仿宋" w:eastAsia="仿宋_GB2312" w:cs="宋体"/>
          <w:color w:val="000000"/>
          <w:kern w:val="0"/>
          <w:sz w:val="32"/>
          <w:szCs w:val="32"/>
          <w:lang w:eastAsia="zh-CN"/>
        </w:rPr>
        <w:t>负责县联社机关及城镇集体企业的人事劳资和宣传工作;负责城镇集体企业的职工教育培训工作。</w:t>
      </w:r>
    </w:p>
    <w:p>
      <w:pPr>
        <w:ind w:left="319" w:leftChars="152" w:firstLine="320" w:firstLineChars="1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lang w:eastAsia="zh-CN"/>
        </w:rPr>
        <w:t>承办县委、县政府及上级业务部门交办的其它工作。</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本单位共有职工9人，</w:t>
      </w:r>
      <w:r>
        <w:rPr>
          <w:rFonts w:hint="eastAsia" w:ascii="仿宋_GB2312" w:hAnsi="仿宋" w:eastAsia="仿宋_GB2312"/>
          <w:sz w:val="32"/>
          <w:szCs w:val="32"/>
        </w:rPr>
        <w:t>其中：全额事业人员2人，自收自支财政补助人员7人。</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（二）单位管理制度</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t>曲沃县城镇集体工业联合社</w:t>
      </w:r>
      <w:r>
        <w:rPr>
          <w:rFonts w:hint="eastAsia" w:ascii="仿宋_GB2312" w:hAnsi="仿宋_GB2312" w:eastAsia="仿宋_GB2312" w:cs="仿宋_GB2312"/>
          <w:sz w:val="32"/>
          <w:szCs w:val="32"/>
        </w:rPr>
        <w:t>为加强预算管理、规范财务行为，已制定单位内部控制及财务管理制度，对单位的岗位责任制、财务审核报批、财产物资管理、内部财务管理、会计档案管理、财务审计及相关项目管理审批等方面做出了规定。经实地抽查，相关制度均得到有效执行，制度建立比较完善。</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单位预算资金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曲沃县城镇集体工业联合社</w:t>
      </w:r>
      <w:r>
        <w:rPr>
          <w:rFonts w:hint="eastAsia" w:ascii="仿宋" w:hAnsi="仿宋" w:eastAsia="仿宋"/>
          <w:sz w:val="32"/>
          <w:szCs w:val="32"/>
        </w:rPr>
        <w:t>2021年</w:t>
      </w:r>
      <w:r>
        <w:rPr>
          <w:rFonts w:hint="eastAsia" w:ascii="仿宋" w:hAnsi="仿宋" w:eastAsia="仿宋"/>
          <w:sz w:val="32"/>
          <w:szCs w:val="32"/>
          <w:lang w:val="en-US" w:eastAsia="zh-CN"/>
        </w:rPr>
        <w:t>单位</w:t>
      </w:r>
      <w:r>
        <w:rPr>
          <w:rFonts w:hint="eastAsia" w:ascii="仿宋" w:hAnsi="仿宋" w:eastAsia="仿宋"/>
          <w:sz w:val="32"/>
          <w:szCs w:val="32"/>
        </w:rPr>
        <w:t>收入</w:t>
      </w:r>
      <w:r>
        <w:rPr>
          <w:rFonts w:hint="eastAsia" w:ascii="仿宋" w:hAnsi="仿宋" w:eastAsia="仿宋"/>
          <w:sz w:val="32"/>
          <w:szCs w:val="32"/>
          <w:lang w:val="en-US" w:eastAsia="zh-CN"/>
        </w:rPr>
        <w:t>105.74</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105.74</w:t>
      </w:r>
      <w:r>
        <w:rPr>
          <w:rFonts w:hint="eastAsia" w:ascii="仿宋" w:hAnsi="仿宋" w:eastAsia="仿宋"/>
          <w:sz w:val="32"/>
          <w:szCs w:val="32"/>
        </w:rPr>
        <w:t>万元。</w:t>
      </w:r>
    </w:p>
    <w:p>
      <w:pPr>
        <w:ind w:firstLine="645"/>
        <w:rPr>
          <w:rFonts w:ascii="仿宋" w:hAnsi="仿宋" w:eastAsia="仿宋"/>
          <w:sz w:val="32"/>
          <w:szCs w:val="32"/>
        </w:rPr>
      </w:pPr>
      <w:r>
        <w:rPr>
          <w:rFonts w:hint="eastAsia" w:ascii="仿宋" w:hAnsi="仿宋" w:eastAsia="仿宋"/>
          <w:sz w:val="32"/>
          <w:szCs w:val="32"/>
          <w:lang w:val="en-US" w:eastAsia="zh-CN"/>
        </w:rPr>
        <w:t>曲沃县城镇集体工业联合社</w:t>
      </w:r>
      <w:r>
        <w:rPr>
          <w:rFonts w:hint="eastAsia" w:ascii="仿宋" w:hAnsi="仿宋" w:eastAsia="仿宋"/>
          <w:sz w:val="32"/>
          <w:szCs w:val="32"/>
        </w:rPr>
        <w:t>2021年</w:t>
      </w:r>
      <w:r>
        <w:rPr>
          <w:rFonts w:hint="eastAsia" w:ascii="仿宋" w:hAnsi="仿宋" w:eastAsia="仿宋"/>
          <w:sz w:val="32"/>
          <w:szCs w:val="32"/>
          <w:lang w:val="en-US" w:eastAsia="zh-CN"/>
        </w:rPr>
        <w:t>单位</w:t>
      </w:r>
      <w:r>
        <w:rPr>
          <w:rFonts w:hint="eastAsia" w:ascii="仿宋" w:hAnsi="仿宋" w:eastAsia="仿宋"/>
          <w:sz w:val="32"/>
          <w:szCs w:val="32"/>
        </w:rPr>
        <w:t>支出</w:t>
      </w:r>
      <w:r>
        <w:rPr>
          <w:rFonts w:hint="eastAsia" w:ascii="仿宋" w:hAnsi="仿宋" w:eastAsia="仿宋"/>
          <w:sz w:val="32"/>
          <w:szCs w:val="32"/>
          <w:lang w:val="en-US" w:eastAsia="zh-CN"/>
        </w:rPr>
        <w:t>114.99</w:t>
      </w:r>
      <w:r>
        <w:rPr>
          <w:rFonts w:hint="eastAsia" w:ascii="仿宋" w:hAnsi="仿宋" w:eastAsia="仿宋"/>
          <w:sz w:val="32"/>
          <w:szCs w:val="32"/>
        </w:rPr>
        <w:t>万元，其中：公共预算财政拨款支出</w:t>
      </w:r>
      <w:r>
        <w:rPr>
          <w:rFonts w:hint="eastAsia" w:ascii="仿宋" w:hAnsi="仿宋" w:eastAsia="仿宋"/>
          <w:sz w:val="32"/>
          <w:szCs w:val="32"/>
          <w:lang w:val="en-US" w:eastAsia="zh-CN"/>
        </w:rPr>
        <w:t>114.99</w:t>
      </w:r>
      <w:r>
        <w:rPr>
          <w:rFonts w:hint="eastAsia" w:ascii="仿宋" w:hAnsi="仿宋" w:eastAsia="仿宋"/>
          <w:sz w:val="32"/>
          <w:szCs w:val="32"/>
        </w:rPr>
        <w:t>万元。</w:t>
      </w:r>
    </w:p>
    <w:p>
      <w:pPr>
        <w:ind w:firstLine="645"/>
        <w:rPr>
          <w:rFonts w:hint="eastAsia" w:ascii="仿宋" w:hAnsi="仿宋" w:eastAsia="仿宋" w:cs="仿宋"/>
          <w:sz w:val="32"/>
          <w:szCs w:val="32"/>
          <w:lang w:eastAsia="zh-CN"/>
        </w:rPr>
      </w:pPr>
      <w:r>
        <w:rPr>
          <w:rFonts w:hint="eastAsia" w:ascii="仿宋" w:hAnsi="仿宋" w:eastAsia="仿宋"/>
          <w:sz w:val="32"/>
          <w:szCs w:val="32"/>
        </w:rPr>
        <w:t>基本支出</w:t>
      </w:r>
      <w:r>
        <w:rPr>
          <w:rFonts w:hint="eastAsia" w:ascii="仿宋" w:hAnsi="仿宋" w:eastAsia="仿宋"/>
          <w:sz w:val="32"/>
          <w:szCs w:val="32"/>
          <w:lang w:val="en-US" w:eastAsia="zh-CN"/>
        </w:rPr>
        <w:t>33.74</w:t>
      </w:r>
      <w:r>
        <w:rPr>
          <w:rFonts w:hint="eastAsia" w:ascii="仿宋" w:hAnsi="仿宋" w:eastAsia="仿宋"/>
          <w:sz w:val="32"/>
          <w:szCs w:val="32"/>
        </w:rPr>
        <w:t>万元，其中：工资福利支出</w:t>
      </w:r>
      <w:r>
        <w:rPr>
          <w:rFonts w:hint="eastAsia" w:ascii="仿宋" w:hAnsi="仿宋" w:eastAsia="仿宋"/>
          <w:sz w:val="32"/>
          <w:szCs w:val="32"/>
          <w:lang w:val="en-US" w:eastAsia="zh-CN"/>
        </w:rPr>
        <w:t>23.59</w:t>
      </w:r>
      <w:r>
        <w:rPr>
          <w:rFonts w:hint="eastAsia" w:ascii="仿宋" w:hAnsi="仿宋" w:eastAsia="仿宋"/>
          <w:sz w:val="32"/>
          <w:szCs w:val="32"/>
        </w:rPr>
        <w:t>万元；商品和服务支出</w:t>
      </w:r>
      <w:r>
        <w:rPr>
          <w:rFonts w:hint="eastAsia" w:ascii="仿宋" w:hAnsi="仿宋" w:eastAsia="仿宋"/>
          <w:sz w:val="32"/>
          <w:szCs w:val="32"/>
          <w:lang w:val="en-US" w:eastAsia="zh-CN"/>
        </w:rPr>
        <w:t>1.43</w:t>
      </w:r>
      <w:r>
        <w:rPr>
          <w:rFonts w:hint="eastAsia" w:ascii="仿宋" w:hAnsi="仿宋" w:eastAsia="仿宋"/>
          <w:sz w:val="32"/>
          <w:szCs w:val="32"/>
        </w:rPr>
        <w:t>万元，个人家庭的补助</w:t>
      </w:r>
      <w:r>
        <w:rPr>
          <w:rFonts w:hint="eastAsia" w:ascii="仿宋" w:hAnsi="仿宋" w:eastAsia="仿宋"/>
          <w:sz w:val="32"/>
          <w:szCs w:val="32"/>
          <w:lang w:val="en-US" w:eastAsia="zh-CN"/>
        </w:rPr>
        <w:t>8.72</w:t>
      </w:r>
      <w:r>
        <w:rPr>
          <w:rFonts w:hint="eastAsia" w:ascii="仿宋" w:hAnsi="仿宋" w:eastAsia="仿宋"/>
          <w:sz w:val="32"/>
          <w:szCs w:val="32"/>
        </w:rPr>
        <w:t>万元</w:t>
      </w:r>
      <w:r>
        <w:rPr>
          <w:rFonts w:hint="eastAsia" w:ascii="仿宋" w:hAnsi="仿宋" w:eastAsia="仿宋"/>
          <w:sz w:val="32"/>
          <w:szCs w:val="32"/>
          <w:lang w:eastAsia="zh-CN"/>
        </w:rPr>
        <w:t>。</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二、单位绩效目标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（一）单位战略目标</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1、保证单位正常运转。</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2、保证人员工资的正常发放。</w:t>
      </w:r>
    </w:p>
    <w:p>
      <w:pPr>
        <w:widowControl/>
        <w:spacing w:line="620" w:lineRule="exact"/>
        <w:ind w:firstLine="320" w:firstLineChars="100"/>
        <w:jc w:val="left"/>
        <w:rPr>
          <w:rFonts w:hint="eastAsia" w:ascii="仿宋_GB2312" w:hAnsi="仿宋" w:eastAsia="仿宋_GB2312" w:cs="宋体"/>
          <w:color w:val="000000"/>
          <w:kern w:val="0"/>
          <w:sz w:val="32"/>
          <w:szCs w:val="32"/>
        </w:rPr>
      </w:pPr>
      <w:r>
        <w:rPr>
          <w:rFonts w:hint="eastAsia" w:ascii="仿宋" w:hAnsi="仿宋" w:eastAsia="仿宋" w:cs="仿宋"/>
          <w:sz w:val="32"/>
          <w:szCs w:val="32"/>
          <w:lang w:val="en-US" w:eastAsia="zh-CN"/>
        </w:rPr>
        <w:t>3、</w:t>
      </w:r>
      <w:r>
        <w:rPr>
          <w:rFonts w:hint="eastAsia" w:ascii="仿宋_GB2312" w:hAnsi="仿宋" w:eastAsia="仿宋_GB2312" w:cs="宋体"/>
          <w:color w:val="000000"/>
          <w:kern w:val="0"/>
          <w:sz w:val="32"/>
          <w:szCs w:val="32"/>
        </w:rPr>
        <w:t>组织指导城镇集体企业深化改革，调整结构，推进技术进步，探索城镇集体经济的有效实现形式;指导、协调城镇集体企业的生产经营活动，对各企业的集体资产实施管理;协调和促进城镇集体企业的组织管理和建设。</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（二）单位中长期规划</w:t>
      </w:r>
    </w:p>
    <w:p>
      <w:pPr>
        <w:widowControl/>
        <w:spacing w:line="62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rPr>
        <w:t>研究制定和组织实施全县城镇集体经济的发展战略和发展规划，指导全县城镇集体经济的改革与发展。</w:t>
      </w:r>
    </w:p>
    <w:p>
      <w:pPr>
        <w:widowControl/>
        <w:spacing w:line="62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修订县联社《章程》及相关规定，指导全县城镇集体经济发展。</w:t>
      </w:r>
    </w:p>
    <w:p>
      <w:pPr>
        <w:widowControl/>
        <w:spacing w:line="62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rPr>
        <w:t>指导和监督县城镇集体工业联合社资产的运营，维护联社社有资产的完整，实现联社社有资产的保值增值。</w:t>
      </w:r>
    </w:p>
    <w:p>
      <w:pPr>
        <w:widowControl/>
        <w:spacing w:line="62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指导城镇集体经济的业务活动，组织城镇集体经济技术合作和互助合作活动的开展，为企业提供政策、法律</w:t>
      </w:r>
    </w:p>
    <w:p>
      <w:pPr>
        <w:widowControl/>
        <w:spacing w:line="620" w:lineRule="exact"/>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咨询、教育培训、信息交流、经济技术合作等相关服务。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（三）单位整体支出绩效目标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1、保障单位的正常运转。</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2、保障人员工资的足额及时发放。</w:t>
      </w:r>
    </w:p>
    <w:p>
      <w:pPr>
        <w:widowControl/>
        <w:spacing w:line="620" w:lineRule="exact"/>
        <w:jc w:val="left"/>
        <w:rPr>
          <w:rFonts w:hint="eastAsia" w:ascii="仿宋_GB2312" w:hAnsi="仿宋" w:eastAsia="仿宋_GB2312" w:cs="宋体"/>
          <w:color w:val="000000"/>
          <w:kern w:val="0"/>
          <w:sz w:val="32"/>
          <w:szCs w:val="32"/>
        </w:rPr>
      </w:pPr>
      <w:r>
        <w:rPr>
          <w:rFonts w:hint="eastAsia" w:ascii="仿宋" w:hAnsi="仿宋" w:eastAsia="仿宋" w:cs="仿宋"/>
          <w:sz w:val="32"/>
          <w:szCs w:val="32"/>
          <w:lang w:val="en-US" w:eastAsia="zh-CN"/>
        </w:rPr>
        <w:t>3、、</w:t>
      </w:r>
      <w:r>
        <w:rPr>
          <w:rFonts w:hint="eastAsia" w:ascii="仿宋_GB2312" w:hAnsi="仿宋" w:eastAsia="仿宋_GB2312" w:cs="宋体"/>
          <w:color w:val="000000"/>
          <w:kern w:val="0"/>
          <w:sz w:val="32"/>
          <w:szCs w:val="32"/>
        </w:rPr>
        <w:t>组织指导城镇集体企业深化改革，调整结构，推进技术进步，探索城镇集体经济的有效实现形式;指导、协调城镇集体企业的生产经营活动，对各企业的集体资产实施管理;协调和促进城镇集体企业的组织管理和建设。</w:t>
      </w:r>
    </w:p>
    <w:p>
      <w:pPr>
        <w:numPr>
          <w:ilvl w:val="0"/>
          <w:numId w:val="0"/>
        </w:numPr>
        <w:ind w:left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（一）评价思路及关注点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按照《曲沃县县财政支出绩效评价管理办法》规定，我单位分别编制了</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整体支出和项目支出绩效目标，并经</w:t>
      </w:r>
      <w:r>
        <w:rPr>
          <w:rFonts w:hint="eastAsia" w:ascii="仿宋_GB2312" w:hAnsi="仿宋_GB2312" w:eastAsia="仿宋_GB2312" w:cs="仿宋_GB2312"/>
          <w:sz w:val="32"/>
          <w:szCs w:val="32"/>
          <w:lang w:val="en-US" w:eastAsia="zh-CN"/>
        </w:rPr>
        <w:t>全局</w:t>
      </w:r>
      <w:r>
        <w:rPr>
          <w:rFonts w:hint="eastAsia" w:ascii="仿宋_GB2312" w:hAnsi="仿宋_GB2312" w:eastAsia="仿宋_GB2312" w:cs="仿宋_GB2312"/>
          <w:sz w:val="32"/>
          <w:szCs w:val="32"/>
        </w:rPr>
        <w:t>审议通过。我单位将牢牢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评价过程中重点关注2021年度</w:t>
      </w:r>
      <w:r>
        <w:rPr>
          <w:rFonts w:hint="eastAsia" w:ascii="仿宋_GB2312" w:hAnsi="仿宋_GB2312" w:eastAsia="仿宋_GB2312" w:cs="仿宋_GB2312"/>
          <w:sz w:val="32"/>
          <w:szCs w:val="32"/>
          <w:lang w:val="en-US" w:eastAsia="zh-CN"/>
        </w:rPr>
        <w:t>城镇集体工业联合社</w:t>
      </w:r>
      <w:r>
        <w:rPr>
          <w:rFonts w:hint="eastAsia" w:ascii="仿宋_GB2312" w:hAnsi="仿宋_GB2312" w:eastAsia="仿宋_GB2312" w:cs="仿宋_GB2312"/>
          <w:sz w:val="32"/>
          <w:szCs w:val="32"/>
        </w:rPr>
        <w:t>整体支出情况、年度工作任务及项目完成情况、年度履职情况，以及所取得的效果。通过评价，在部门预算配置、预算执行等方面总结经验，找准存在的问题，为进一步加强和规范部门资金支出，提升预算配置的科学合理性，优化财政支出结构提供决策参考和依据，为下一步部门整体支出绩效评价的逐步推开进行经验性积累奠定基础。</w:t>
      </w:r>
    </w:p>
    <w:p>
      <w:pPr>
        <w:numPr>
          <w:ilvl w:val="0"/>
          <w:numId w:val="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评价方法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（1）核实数据。对2021 年度部门整体支出数据的准确性、真实性进行核实，将2021年度和2020年度部门整体支出情况进行比较分析。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（2）查阅资料。查阅2021年度预算安排、预算追加、资金管理、经费支出、资产管理等相关文件资料和财务凭证。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（3）发放调查问卷。对部门履行职责情况的公众满意度向社会群众、服务对象、单位员工进行调查。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（4）归纳汇总。对收集的评价材料结合本单位情况进行综合分析、归纳汇总。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（5）根据评价材料结合各项评价指标进行分析评分。</w:t>
      </w:r>
    </w:p>
    <w:p>
      <w:pPr>
        <w:rPr>
          <w:rFonts w:ascii="仿宋" w:hAnsi="仿宋" w:eastAsia="仿宋" w:cs="仿宋"/>
          <w:sz w:val="32"/>
          <w:szCs w:val="32"/>
        </w:rPr>
      </w:pPr>
      <w:r>
        <w:rPr>
          <w:rFonts w:hint="eastAsia" w:ascii="仿宋_GB2312" w:hAnsi="仿宋_GB2312" w:eastAsia="仿宋_GB2312" w:cs="仿宋_GB2312"/>
          <w:sz w:val="32"/>
          <w:szCs w:val="32"/>
        </w:rPr>
        <w:t>（6）形成绩效评价自评报告。</w:t>
      </w:r>
    </w:p>
    <w:p>
      <w:pPr>
        <w:rPr>
          <w:rFonts w:ascii="仿宋" w:hAnsi="仿宋" w:eastAsia="仿宋" w:cs="仿宋"/>
          <w:sz w:val="32"/>
          <w:szCs w:val="32"/>
        </w:rPr>
      </w:pPr>
      <w:r>
        <w:rPr>
          <w:rFonts w:hint="eastAsia" w:ascii="仿宋" w:hAnsi="仿宋" w:eastAsia="仿宋" w:cs="仿宋"/>
          <w:sz w:val="32"/>
          <w:szCs w:val="32"/>
        </w:rPr>
        <w:t>（三）评价过程</w:t>
      </w:r>
    </w:p>
    <w:p>
      <w:pPr>
        <w:ind w:firstLine="640" w:firstLineChars="200"/>
        <w:rPr>
          <w:rFonts w:hint="eastAsia" w:ascii="仿宋" w:hAnsi="仿宋" w:eastAsia="仿宋" w:cs="仿宋"/>
          <w:sz w:val="32"/>
          <w:szCs w:val="32"/>
          <w:lang w:val="en-US" w:eastAsia="zh-CN"/>
        </w:rPr>
      </w:pPr>
      <w:r>
        <w:rPr>
          <w:rFonts w:hint="eastAsia" w:ascii="仿宋" w:hAnsi="仿宋" w:eastAsia="仿宋"/>
          <w:sz w:val="32"/>
          <w:szCs w:val="32"/>
        </w:rPr>
        <w:t>根据曲沃县财政局绩效评价相关规定，成立了绩效评价工作领导小组，制定了财政资金绩效自评方案，并根据方案开展了绩效评价工作。评价小组采取座谈会等方式听取情况，检查基本支出有关资料，根据绩效自评材料进行分析，形成评价结论。</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（一）评价指标的构建思路及分值分布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曲沃县城镇集体工业联合社</w:t>
      </w:r>
      <w:r>
        <w:rPr>
          <w:rFonts w:hint="eastAsia" w:ascii="仿宋_GB2312" w:hAnsi="仿宋_GB2312" w:eastAsia="仿宋_GB2312" w:cs="仿宋_GB2312"/>
          <w:sz w:val="32"/>
          <w:szCs w:val="32"/>
        </w:rPr>
        <w:t>绩效评价工作</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组根据绩效评价的基本原理、原则和项目特点，结合绩效目标，制定符合</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工作实际的评价指标体系、评分标准、评价方法和相关的工作程序和步骤，在规定的时间节点内开展绩效自评工作。</w:t>
      </w:r>
    </w:p>
    <w:p>
      <w:pPr>
        <w:rPr>
          <w:rFonts w:ascii="仿宋" w:hAnsi="仿宋" w:eastAsia="仿宋" w:cs="仿宋"/>
          <w:sz w:val="32"/>
          <w:szCs w:val="32"/>
        </w:rPr>
      </w:pPr>
      <w:r>
        <w:rPr>
          <w:rFonts w:hint="eastAsia" w:ascii="仿宋" w:hAnsi="仿宋" w:eastAsia="仿宋" w:cs="仿宋"/>
          <w:sz w:val="32"/>
          <w:szCs w:val="32"/>
        </w:rPr>
        <w:t>分值分布详见附</w:t>
      </w:r>
      <w:r>
        <w:rPr>
          <w:rFonts w:hint="eastAsia" w:ascii="仿宋" w:hAnsi="仿宋" w:eastAsia="仿宋" w:cs="仿宋"/>
          <w:sz w:val="32"/>
          <w:szCs w:val="32"/>
          <w:lang w:val="en-US" w:eastAsia="zh-CN"/>
        </w:rPr>
        <w:t>件</w:t>
      </w:r>
      <w:r>
        <w:rPr>
          <w:rFonts w:hint="eastAsia" w:ascii="仿宋" w:hAnsi="仿宋" w:eastAsia="仿宋" w:cs="仿宋"/>
          <w:sz w:val="32"/>
          <w:szCs w:val="32"/>
        </w:rPr>
        <w:t>4</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评价等级</w:t>
      </w:r>
    </w:p>
    <w:p>
      <w:pPr>
        <w:ind w:firstLine="640" w:firstLineChars="200"/>
        <w:rPr>
          <w:rFonts w:ascii="楷体" w:hAnsi="楷体" w:eastAsia="楷体" w:cs="楷体"/>
          <w:b/>
          <w:bCs/>
          <w:sz w:val="32"/>
          <w:szCs w:val="32"/>
        </w:rPr>
      </w:pPr>
      <w:r>
        <w:rPr>
          <w:rFonts w:hint="eastAsia" w:ascii="仿宋" w:hAnsi="仿宋" w:eastAsia="仿宋"/>
          <w:sz w:val="32"/>
          <w:szCs w:val="32"/>
        </w:rPr>
        <w:t>我们从</w:t>
      </w:r>
      <w:r>
        <w:rPr>
          <w:rFonts w:hint="eastAsia" w:ascii="仿宋" w:hAnsi="仿宋" w:eastAsia="仿宋" w:cs="仿宋"/>
          <w:bCs/>
          <w:kern w:val="0"/>
          <w:sz w:val="32"/>
          <w:szCs w:val="32"/>
        </w:rPr>
        <w:t>履职效能</w:t>
      </w:r>
      <w:r>
        <w:rPr>
          <w:rFonts w:hint="eastAsia" w:ascii="仿宋" w:hAnsi="仿宋" w:eastAsia="仿宋"/>
          <w:sz w:val="32"/>
          <w:szCs w:val="32"/>
        </w:rPr>
        <w:t>（20分）、</w:t>
      </w:r>
      <w:r>
        <w:rPr>
          <w:rFonts w:hint="eastAsia" w:ascii="仿宋" w:hAnsi="仿宋" w:eastAsia="仿宋"/>
          <w:sz w:val="32"/>
          <w:szCs w:val="32"/>
          <w:lang w:val="en-US" w:eastAsia="zh-CN"/>
        </w:rPr>
        <w:t>管理效率</w:t>
      </w:r>
      <w:r>
        <w:rPr>
          <w:rFonts w:hint="eastAsia" w:ascii="仿宋" w:hAnsi="仿宋" w:eastAsia="仿宋"/>
          <w:sz w:val="32"/>
          <w:szCs w:val="32"/>
        </w:rPr>
        <w:t>（50分）、</w:t>
      </w:r>
      <w:r>
        <w:rPr>
          <w:rFonts w:hint="eastAsia" w:ascii="仿宋" w:hAnsi="仿宋" w:eastAsia="仿宋" w:cs="仿宋"/>
          <w:bCs/>
          <w:kern w:val="0"/>
          <w:sz w:val="32"/>
          <w:szCs w:val="32"/>
        </w:rPr>
        <w:t>社会效应</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20分）</w:t>
      </w:r>
      <w:r>
        <w:rPr>
          <w:rFonts w:hint="eastAsia" w:ascii="仿宋" w:hAnsi="仿宋" w:eastAsia="仿宋" w:cs="仿宋"/>
          <w:bCs/>
          <w:kern w:val="0"/>
          <w:sz w:val="32"/>
          <w:szCs w:val="32"/>
        </w:rPr>
        <w:t>和可持续性</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0分），进行了分值设置。评价等级标准为：优（90—100分）、良（80—89分）、中（60—79分）、差（0—59分）四个档次。</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曲沃县城镇集体工业联合社</w:t>
      </w:r>
      <w:r>
        <w:rPr>
          <w:rFonts w:hint="eastAsia" w:ascii="仿宋_GB2312" w:hAnsi="仿宋_GB2312" w:eastAsia="仿宋_GB2312" w:cs="仿宋_GB2312"/>
          <w:sz w:val="32"/>
          <w:szCs w:val="32"/>
        </w:rPr>
        <w:t>2021年部门整体执行的绩效情况基本达到预期。通过各项工作的开展，取得了良好的履职效果，也得到了社会公众和服务对象的认可。</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绩效分析</w:t>
      </w:r>
    </w:p>
    <w:p>
      <w:pPr>
        <w:ind w:firstLine="642"/>
        <w:rPr>
          <w:rFonts w:hint="eastAsia" w:ascii="仿宋" w:hAnsi="仿宋" w:eastAsia="仿宋" w:cs="仿宋"/>
          <w:bCs/>
          <w:kern w:val="0"/>
          <w:sz w:val="32"/>
          <w:szCs w:val="32"/>
        </w:rPr>
      </w:pPr>
      <w:r>
        <w:rPr>
          <w:rFonts w:hint="eastAsia" w:ascii="仿宋" w:hAnsi="仿宋" w:eastAsia="仿宋" w:cs="仿宋"/>
          <w:bCs/>
          <w:kern w:val="0"/>
          <w:sz w:val="32"/>
          <w:szCs w:val="32"/>
        </w:rPr>
        <w:t>通过评价指标体系及评价标准，通过数据采集、实地调研，对我</w:t>
      </w:r>
      <w:r>
        <w:rPr>
          <w:rFonts w:hint="eastAsia" w:ascii="仿宋" w:hAnsi="仿宋" w:eastAsia="仿宋" w:cs="仿宋"/>
          <w:bCs/>
          <w:kern w:val="0"/>
          <w:sz w:val="32"/>
          <w:szCs w:val="32"/>
          <w:lang w:val="en-US" w:eastAsia="zh-CN"/>
        </w:rPr>
        <w:t>局</w:t>
      </w:r>
      <w:r>
        <w:rPr>
          <w:rFonts w:hint="eastAsia" w:ascii="仿宋" w:hAnsi="仿宋" w:eastAsia="仿宋" w:cs="仿宋"/>
          <w:bCs/>
          <w:kern w:val="0"/>
          <w:sz w:val="32"/>
          <w:szCs w:val="32"/>
        </w:rPr>
        <w:t>整体支出进行评价，最终评分结果：总得分为9</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分，属于“优”。其中履职效能指标分值20分，得分1</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分，得分率为9</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管理效率</w:t>
      </w:r>
      <w:r>
        <w:rPr>
          <w:rFonts w:hint="eastAsia" w:ascii="仿宋" w:hAnsi="仿宋" w:eastAsia="仿宋" w:cs="仿宋"/>
          <w:bCs/>
          <w:kern w:val="0"/>
          <w:sz w:val="32"/>
          <w:szCs w:val="32"/>
        </w:rPr>
        <w:t>指标分值50分，得分</w:t>
      </w:r>
      <w:r>
        <w:rPr>
          <w:rFonts w:hint="eastAsia" w:ascii="仿宋" w:hAnsi="仿宋" w:eastAsia="仿宋" w:cs="仿宋"/>
          <w:bCs/>
          <w:kern w:val="0"/>
          <w:sz w:val="32"/>
          <w:szCs w:val="32"/>
          <w:lang w:val="en-US" w:eastAsia="zh-CN"/>
        </w:rPr>
        <w:t>49</w:t>
      </w:r>
      <w:r>
        <w:rPr>
          <w:rFonts w:hint="eastAsia" w:ascii="仿宋" w:hAnsi="仿宋" w:eastAsia="仿宋" w:cs="仿宋"/>
          <w:bCs/>
          <w:kern w:val="0"/>
          <w:sz w:val="32"/>
          <w:szCs w:val="32"/>
        </w:rPr>
        <w:t>分，得分率为</w:t>
      </w:r>
      <w:r>
        <w:rPr>
          <w:rFonts w:hint="eastAsia" w:ascii="仿宋" w:hAnsi="仿宋" w:eastAsia="仿宋" w:cs="仿宋"/>
          <w:bCs/>
          <w:kern w:val="0"/>
          <w:sz w:val="32"/>
          <w:szCs w:val="32"/>
          <w:lang w:val="en-US" w:eastAsia="zh-CN"/>
        </w:rPr>
        <w:t>98</w:t>
      </w:r>
      <w:r>
        <w:rPr>
          <w:rFonts w:hint="eastAsia" w:ascii="仿宋" w:hAnsi="仿宋" w:eastAsia="仿宋" w:cs="仿宋"/>
          <w:bCs/>
          <w:kern w:val="0"/>
          <w:sz w:val="32"/>
          <w:szCs w:val="32"/>
        </w:rPr>
        <w:t>%；社会效应</w:t>
      </w:r>
      <w:r>
        <w:rPr>
          <w:rFonts w:hint="eastAsia" w:ascii="仿宋" w:hAnsi="仿宋" w:eastAsia="仿宋" w:cs="仿宋"/>
          <w:bCs/>
          <w:kern w:val="0"/>
          <w:sz w:val="32"/>
          <w:szCs w:val="32"/>
          <w:lang w:val="en-US" w:eastAsia="zh-CN"/>
        </w:rPr>
        <w:t>指标分值20分，得分19分，</w:t>
      </w:r>
      <w:r>
        <w:rPr>
          <w:rFonts w:hint="eastAsia" w:ascii="仿宋" w:hAnsi="仿宋" w:eastAsia="仿宋" w:cs="仿宋"/>
          <w:bCs/>
          <w:kern w:val="0"/>
          <w:sz w:val="32"/>
          <w:szCs w:val="32"/>
        </w:rPr>
        <w:t>得分率为</w:t>
      </w:r>
      <w:r>
        <w:rPr>
          <w:rFonts w:hint="eastAsia" w:ascii="仿宋" w:hAnsi="仿宋" w:eastAsia="仿宋" w:cs="仿宋"/>
          <w:bCs/>
          <w:kern w:val="0"/>
          <w:sz w:val="32"/>
          <w:szCs w:val="32"/>
          <w:lang w:val="en-US" w:eastAsia="zh-CN"/>
        </w:rPr>
        <w:t>95</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可持续性指标分值</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分，得分</w:t>
      </w:r>
      <w:r>
        <w:rPr>
          <w:rFonts w:hint="eastAsia" w:ascii="仿宋" w:hAnsi="仿宋" w:eastAsia="仿宋" w:cs="仿宋"/>
          <w:bCs/>
          <w:kern w:val="0"/>
          <w:sz w:val="32"/>
          <w:szCs w:val="32"/>
          <w:lang w:val="en-US" w:eastAsia="zh-CN"/>
        </w:rPr>
        <w:t>8</w:t>
      </w:r>
      <w:r>
        <w:rPr>
          <w:rFonts w:hint="eastAsia" w:ascii="仿宋" w:hAnsi="仿宋" w:eastAsia="仿宋" w:cs="仿宋"/>
          <w:bCs/>
          <w:kern w:val="0"/>
          <w:sz w:val="32"/>
          <w:szCs w:val="32"/>
        </w:rPr>
        <w:t>分，得分率为8</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始终坚持“书记抓、抓书记”的党建工作机制，牢牢扛起主体责任，强化责任担当，对标对表，狠抓落实。理清思路，加强工作谋划。研究制定《</w:t>
      </w:r>
      <w:r>
        <w:rPr>
          <w:rFonts w:hint="eastAsia" w:ascii="仿宋_GB2312" w:hAnsi="仿宋_GB2312" w:eastAsia="仿宋_GB2312" w:cs="仿宋_GB2312"/>
          <w:sz w:val="32"/>
          <w:szCs w:val="32"/>
          <w:lang w:val="en-US" w:eastAsia="zh-CN"/>
        </w:rPr>
        <w:t>曲沃县城镇集体工业联合社</w:t>
      </w:r>
      <w:r>
        <w:rPr>
          <w:rFonts w:hint="eastAsia" w:ascii="仿宋_GB2312" w:hAnsi="仿宋_GB2312" w:eastAsia="仿宋_GB2312" w:cs="仿宋_GB2312"/>
          <w:sz w:val="32"/>
          <w:szCs w:val="32"/>
        </w:rPr>
        <w:t>党建工作要点》《</w:t>
      </w:r>
      <w:r>
        <w:rPr>
          <w:rFonts w:hint="eastAsia" w:ascii="仿宋_GB2312" w:hAnsi="仿宋_GB2312" w:eastAsia="仿宋_GB2312" w:cs="仿宋_GB2312"/>
          <w:sz w:val="32"/>
          <w:szCs w:val="32"/>
          <w:lang w:val="en-US" w:eastAsia="zh-CN"/>
        </w:rPr>
        <w:t>曲沃县城镇集体工业联合社</w:t>
      </w:r>
      <w:r>
        <w:rPr>
          <w:rFonts w:hint="eastAsia" w:ascii="仿宋_GB2312" w:hAnsi="仿宋_GB2312" w:eastAsia="仿宋_GB2312" w:cs="仿宋_GB2312"/>
          <w:sz w:val="32"/>
          <w:szCs w:val="32"/>
        </w:rPr>
        <w:t>党建工作目标责任书》，建立问题清单、任务清单、责任清单三个清单。坚持党建工作例会制度，定期进行分析研判，做到月安排、季督导、年中查、年底评。有效地推动了工作落实。</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（一）存在的问题</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总体来看，2021年我</w:t>
      </w:r>
      <w:r>
        <w:rPr>
          <w:rFonts w:hint="eastAsia" w:ascii="仿宋" w:hAnsi="仿宋" w:eastAsia="仿宋" w:cs="仿宋"/>
          <w:bCs/>
          <w:kern w:val="0"/>
          <w:sz w:val="32"/>
          <w:szCs w:val="32"/>
          <w:lang w:val="en-US" w:eastAsia="zh-CN"/>
        </w:rPr>
        <w:t>单位</w:t>
      </w:r>
      <w:bookmarkStart w:id="0" w:name="_GoBack"/>
      <w:bookmarkEnd w:id="0"/>
      <w:r>
        <w:rPr>
          <w:rFonts w:hint="eastAsia" w:ascii="仿宋" w:hAnsi="仿宋" w:eastAsia="仿宋" w:cs="仿宋"/>
          <w:bCs/>
          <w:kern w:val="0"/>
          <w:sz w:val="32"/>
          <w:szCs w:val="32"/>
          <w:lang w:val="en-US" w:eastAsia="zh-CN"/>
        </w:rPr>
        <w:t>预算绩效</w:t>
      </w:r>
      <w:r>
        <w:rPr>
          <w:rFonts w:hint="eastAsia" w:ascii="仿宋" w:hAnsi="仿宋" w:eastAsia="仿宋" w:cs="仿宋"/>
          <w:bCs/>
          <w:kern w:val="0"/>
          <w:sz w:val="32"/>
          <w:szCs w:val="32"/>
        </w:rPr>
        <w:t>各项工作进展顺利，积极的财政政策得到较好的落实，财政各项工作得到进一步规范。目前，我</w:t>
      </w:r>
      <w:r>
        <w:rPr>
          <w:rFonts w:hint="eastAsia" w:ascii="仿宋" w:hAnsi="仿宋" w:eastAsia="仿宋" w:cs="仿宋"/>
          <w:bCs/>
          <w:kern w:val="0"/>
          <w:sz w:val="32"/>
          <w:szCs w:val="32"/>
          <w:lang w:val="en-US" w:eastAsia="zh-CN"/>
        </w:rPr>
        <w:t>单位预算绩效</w:t>
      </w:r>
      <w:r>
        <w:rPr>
          <w:rFonts w:hint="eastAsia" w:ascii="仿宋" w:hAnsi="仿宋" w:eastAsia="仿宋" w:cs="仿宋"/>
          <w:bCs/>
          <w:kern w:val="0"/>
          <w:sz w:val="32"/>
          <w:szCs w:val="32"/>
        </w:rPr>
        <w:t>运行中仍然存在一些问题，主要表现在：财政精细化管理有待提高，财政资金使用监管制度还需要进一步健全，绩效评价和监督工作还需进一步强化，</w:t>
      </w:r>
      <w:r>
        <w:rPr>
          <w:rFonts w:hint="eastAsia" w:ascii="仿宋" w:hAnsi="仿宋" w:eastAsia="仿宋" w:cs="仿宋"/>
          <w:bCs/>
          <w:kern w:val="0"/>
          <w:sz w:val="32"/>
          <w:szCs w:val="32"/>
          <w:lang w:val="en-US" w:eastAsia="zh-CN"/>
        </w:rPr>
        <w:t>财务</w:t>
      </w:r>
      <w:r>
        <w:rPr>
          <w:rFonts w:hint="eastAsia" w:ascii="仿宋" w:hAnsi="仿宋" w:eastAsia="仿宋" w:cs="仿宋"/>
          <w:bCs/>
          <w:kern w:val="0"/>
          <w:sz w:val="32"/>
          <w:szCs w:val="32"/>
        </w:rPr>
        <w:t>工作人员的服务意识和业务水平需进一步提高等。这些问题，我们将认真研究，采取有效措施，努力加以解决。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1、预算不够明确和细化，预算编制的合理性不够。预算执行力度还要进一步加强。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2、预算编制的前瞻度不够,对当年度新情况、新问题加强前瞻性、针对性研究不多，预算和实际支出调整较大。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3、财务管理水平有待提高。财务工作按部就班，缺乏创新，在精度和深度上欠缺，还需要进一步完善。</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4、内部管理相关制度虽已建立，但管理上较为粗糙，部分未实际落实到位。</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(三）建议和改进措施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议财政部门加强对各单位财务人员队伍建设的重视，加强对财务人员做好各项财务工作的指导和培训，尤其是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3、进一步完善和落实相关管理制度，全员加强学习内部控制管理制度，严格遵照相关制度贯彻落实到位，做到精细化管理。</w:t>
      </w:r>
    </w:p>
    <w:p>
      <w:pPr>
        <w:pStyle w:val="5"/>
        <w:numPr>
          <w:ilvl w:val="0"/>
          <w:numId w:val="0"/>
        </w:numPr>
        <w:ind w:leftChars="0"/>
        <w:rPr>
          <w:rFonts w:hint="eastAsia"/>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七、相关附件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numPr>
          <w:ilvl w:val="0"/>
          <w:numId w:val="0"/>
        </w:numPr>
        <w:ind w:leftChars="0"/>
        <w:rPr>
          <w:rFonts w:hint="eastAsia" w:ascii="Calibri" w:hAnsi="Calibri" w:cs="Calibri"/>
          <w:lang w:val="en-US" w:eastAsia="zh-CN"/>
        </w:rPr>
      </w:pPr>
    </w:p>
    <w:p>
      <w:pPr>
        <w:numPr>
          <w:ilvl w:val="0"/>
          <w:numId w:val="0"/>
        </w:numPr>
        <w:ind w:left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穝灿砰">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rPr>
        <w:rFonts w:hint="eastAsia"/>
      </w:rPr>
    </w:lvl>
  </w:abstractNum>
  <w:abstractNum w:abstractNumId="1">
    <w:nsid w:val="1C787CD4"/>
    <w:multiLevelType w:val="singleLevel"/>
    <w:tmpl w:val="1C787CD4"/>
    <w:lvl w:ilvl="0" w:tentative="0">
      <w:start w:val="2"/>
      <w:numFmt w:val="chineseCounting"/>
      <w:suff w:val="nothing"/>
      <w:lvlText w:val="（%1）"/>
      <w:lvlJc w:val="left"/>
      <w:rPr>
        <w:rFonts w:hint="eastAsia"/>
      </w:rPr>
    </w:lvl>
  </w:abstractNum>
  <w:abstractNum w:abstractNumId="2">
    <w:nsid w:val="5FAF1B18"/>
    <w:multiLevelType w:val="singleLevel"/>
    <w:tmpl w:val="5FAF1B1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2U1ZmFlMDc4N2E1NmQzMTFlMDEwMzFkNTNhODkifQ=="/>
  </w:docVars>
  <w:rsids>
    <w:rsidRoot w:val="50DB2935"/>
    <w:rsid w:val="05370C0F"/>
    <w:rsid w:val="053A3164"/>
    <w:rsid w:val="06D80E87"/>
    <w:rsid w:val="0A2D11CA"/>
    <w:rsid w:val="0A4A209B"/>
    <w:rsid w:val="0AD62418"/>
    <w:rsid w:val="0B8A4966"/>
    <w:rsid w:val="0DA137EC"/>
    <w:rsid w:val="0FA77648"/>
    <w:rsid w:val="10A177C6"/>
    <w:rsid w:val="156264EB"/>
    <w:rsid w:val="160D0E03"/>
    <w:rsid w:val="18893D8F"/>
    <w:rsid w:val="19E7724D"/>
    <w:rsid w:val="1A4A22D5"/>
    <w:rsid w:val="20C067BC"/>
    <w:rsid w:val="23A61C99"/>
    <w:rsid w:val="23A8519D"/>
    <w:rsid w:val="23DC390D"/>
    <w:rsid w:val="255011E3"/>
    <w:rsid w:val="25F34F3E"/>
    <w:rsid w:val="26D02077"/>
    <w:rsid w:val="276500BD"/>
    <w:rsid w:val="28CF6613"/>
    <w:rsid w:val="29477A7A"/>
    <w:rsid w:val="2A65607B"/>
    <w:rsid w:val="2E87001F"/>
    <w:rsid w:val="2FC93954"/>
    <w:rsid w:val="305A7622"/>
    <w:rsid w:val="3075341F"/>
    <w:rsid w:val="342D3D10"/>
    <w:rsid w:val="34E73EBF"/>
    <w:rsid w:val="37490E61"/>
    <w:rsid w:val="394314CC"/>
    <w:rsid w:val="3AE940C5"/>
    <w:rsid w:val="3E0D0E3B"/>
    <w:rsid w:val="3F312907"/>
    <w:rsid w:val="41605725"/>
    <w:rsid w:val="426B5934"/>
    <w:rsid w:val="42F025B9"/>
    <w:rsid w:val="42F17811"/>
    <w:rsid w:val="46C9661A"/>
    <w:rsid w:val="47884E75"/>
    <w:rsid w:val="484A4A39"/>
    <w:rsid w:val="49530E14"/>
    <w:rsid w:val="4A9C04FA"/>
    <w:rsid w:val="4B386DCB"/>
    <w:rsid w:val="4D037660"/>
    <w:rsid w:val="4D37014A"/>
    <w:rsid w:val="4D7C65EA"/>
    <w:rsid w:val="4F09574C"/>
    <w:rsid w:val="5015592D"/>
    <w:rsid w:val="50853A76"/>
    <w:rsid w:val="50DB2935"/>
    <w:rsid w:val="513D513B"/>
    <w:rsid w:val="51CC3676"/>
    <w:rsid w:val="583059FA"/>
    <w:rsid w:val="59C56616"/>
    <w:rsid w:val="5A766D0D"/>
    <w:rsid w:val="5A8A41C4"/>
    <w:rsid w:val="5C07081F"/>
    <w:rsid w:val="5CDA4186"/>
    <w:rsid w:val="5E631F59"/>
    <w:rsid w:val="5E6571F3"/>
    <w:rsid w:val="6252656D"/>
    <w:rsid w:val="62854B94"/>
    <w:rsid w:val="63350368"/>
    <w:rsid w:val="64590086"/>
    <w:rsid w:val="67065B78"/>
    <w:rsid w:val="67FF7197"/>
    <w:rsid w:val="68882CE8"/>
    <w:rsid w:val="6A837C0B"/>
    <w:rsid w:val="6B170353"/>
    <w:rsid w:val="6CAB169B"/>
    <w:rsid w:val="6D5B797D"/>
    <w:rsid w:val="6D747D72"/>
    <w:rsid w:val="7219155B"/>
    <w:rsid w:val="72A921D9"/>
    <w:rsid w:val="731C6E4F"/>
    <w:rsid w:val="74C94DB4"/>
    <w:rsid w:val="759423A8"/>
    <w:rsid w:val="763B3A90"/>
    <w:rsid w:val="76A74C81"/>
    <w:rsid w:val="77764653"/>
    <w:rsid w:val="78E04027"/>
    <w:rsid w:val="79983241"/>
    <w:rsid w:val="7A715CD2"/>
    <w:rsid w:val="7B8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o Spacing_ad81b47b-6779-4c76-b471-79375858c8cb"/>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3743</Words>
  <Characters>3848</Characters>
  <Lines>0</Lines>
  <Paragraphs>0</Paragraphs>
  <TotalTime>1</TotalTime>
  <ScaleCrop>false</ScaleCrop>
  <LinksUpToDate>false</LinksUpToDate>
  <CharactersWithSpaces>3853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Administrator</cp:lastModifiedBy>
  <dcterms:modified xsi:type="dcterms:W3CDTF">2023-03-30T03:31:48Z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DE488B25228C43DBB7A34958371C7395</vt:lpwstr>
  </property>
</Properties>
</file>