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曲沃县</w:t>
      </w:r>
      <w:r>
        <w:rPr>
          <w:rFonts w:hint="eastAsia" w:ascii="宋体" w:hAnsi="宋体" w:eastAsia="宋体" w:cs="宋体"/>
          <w:b/>
          <w:bCs w:val="0"/>
          <w:color w:val="000000"/>
          <w:kern w:val="0"/>
          <w:sz w:val="44"/>
          <w:szCs w:val="44"/>
          <w:lang w:eastAsia="zh-CN"/>
        </w:rPr>
        <w:t>环卫园林服务中心202</w:t>
      </w:r>
      <w:r>
        <w:rPr>
          <w:rFonts w:hint="eastAsia" w:ascii="宋体" w:hAnsi="宋体" w:eastAsia="宋体" w:cs="宋体"/>
          <w:b/>
          <w:bCs w:val="0"/>
          <w:color w:val="000000"/>
          <w:kern w:val="0"/>
          <w:sz w:val="44"/>
          <w:szCs w:val="44"/>
          <w:lang w:val="en-US" w:eastAsia="zh-CN"/>
        </w:rPr>
        <w:t>1</w:t>
      </w:r>
      <w:r>
        <w:rPr>
          <w:rFonts w:hint="eastAsia" w:ascii="宋体" w:hAnsi="宋体" w:eastAsia="宋体" w:cs="宋体"/>
          <w:b/>
          <w:bCs w:val="0"/>
          <w:color w:val="000000"/>
          <w:kern w:val="0"/>
          <w:sz w:val="44"/>
          <w:szCs w:val="44"/>
        </w:rPr>
        <w:t>年度</w:t>
      </w:r>
    </w:p>
    <w:p>
      <w:pPr>
        <w:widowControl/>
        <w:jc w:val="center"/>
        <w:rPr>
          <w:rFonts w:hint="eastAsia" w:ascii="宋体" w:hAnsi="宋体" w:eastAsia="宋体" w:cs="宋体"/>
          <w:b/>
          <w:bCs w:val="0"/>
          <w:color w:val="000000"/>
          <w:kern w:val="0"/>
          <w:sz w:val="44"/>
          <w:szCs w:val="44"/>
          <w:lang w:eastAsia="zh-CN"/>
        </w:rPr>
      </w:pPr>
      <w:r>
        <w:rPr>
          <w:rFonts w:hint="eastAsia" w:ascii="宋体" w:hAnsi="宋体" w:eastAsia="宋体" w:cs="宋体"/>
          <w:b/>
          <w:bCs w:val="0"/>
          <w:color w:val="000000"/>
          <w:kern w:val="0"/>
          <w:sz w:val="44"/>
          <w:szCs w:val="44"/>
          <w:lang w:eastAsia="zh-CN"/>
        </w:rPr>
        <w:t>单位</w:t>
      </w:r>
      <w:r>
        <w:rPr>
          <w:rFonts w:hint="eastAsia" w:ascii="宋体" w:hAnsi="宋体" w:eastAsia="宋体" w:cs="宋体"/>
          <w:b/>
          <w:bCs w:val="0"/>
          <w:color w:val="000000"/>
          <w:kern w:val="0"/>
          <w:sz w:val="44"/>
          <w:szCs w:val="44"/>
        </w:rPr>
        <w:t>决算</w:t>
      </w:r>
      <w:r>
        <w:rPr>
          <w:rFonts w:hint="eastAsia" w:ascii="宋体" w:hAnsi="宋体" w:eastAsia="宋体" w:cs="宋体"/>
          <w:b/>
          <w:bCs w:val="0"/>
          <w:color w:val="000000"/>
          <w:kern w:val="0"/>
          <w:sz w:val="44"/>
          <w:szCs w:val="44"/>
          <w:lang w:eastAsia="zh-CN"/>
        </w:rPr>
        <w:t>信息公开说明</w:t>
      </w:r>
    </w:p>
    <w:p>
      <w:pPr>
        <w:pStyle w:val="2"/>
        <w:rPr>
          <w:rFonts w:hint="eastAsia"/>
        </w:rPr>
      </w:pPr>
    </w:p>
    <w:p>
      <w:pPr>
        <w:keepNext w:val="0"/>
        <w:keepLines w:val="0"/>
        <w:pageBreakBefore w:val="0"/>
        <w:widowControl/>
        <w:kinsoku/>
        <w:wordWrap/>
        <w:overflowPunct/>
        <w:topLinePunct w:val="0"/>
        <w:autoSpaceDE/>
        <w:autoSpaceDN/>
        <w:bidi w:val="0"/>
        <w:adjustRightInd/>
        <w:snapToGrid/>
        <w:ind w:firstLine="643" w:firstLineChars="200"/>
        <w:jc w:val="both"/>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第一部分 概况</w:t>
      </w:r>
    </w:p>
    <w:p>
      <w:pPr>
        <w:keepNext w:val="0"/>
        <w:keepLines w:val="0"/>
        <w:pageBreakBefore w:val="0"/>
        <w:widowControl/>
        <w:kinsoku/>
        <w:wordWrap/>
        <w:overflowPunct/>
        <w:topLinePunct w:val="0"/>
        <w:autoSpaceDE/>
        <w:autoSpaceDN/>
        <w:bidi w:val="0"/>
        <w:adjustRightInd/>
        <w:snapToGrid/>
        <w:ind w:firstLine="640" w:firstLineChars="200"/>
        <w:jc w:val="both"/>
        <w:rPr>
          <w:rFonts w:hint="eastAsia" w:ascii="仿宋" w:hAnsi="仿宋" w:eastAsia="仿宋" w:cs="宋体"/>
          <w:b w:val="0"/>
          <w:bCs w:val="0"/>
          <w:color w:val="000000"/>
          <w:kern w:val="0"/>
          <w:sz w:val="32"/>
          <w:szCs w:val="32"/>
        </w:rPr>
      </w:pPr>
      <w:r>
        <w:rPr>
          <w:rFonts w:hint="eastAsia" w:ascii="仿宋" w:hAnsi="仿宋" w:eastAsia="仿宋" w:cs="宋体"/>
          <w:b w:val="0"/>
          <w:bCs w:val="0"/>
          <w:color w:val="000000"/>
          <w:kern w:val="0"/>
          <w:sz w:val="32"/>
          <w:szCs w:val="32"/>
        </w:rPr>
        <w:t>一、</w:t>
      </w:r>
      <w:r>
        <w:rPr>
          <w:rFonts w:hint="eastAsia" w:ascii="仿宋" w:hAnsi="仿宋" w:eastAsia="仿宋" w:cs="宋体"/>
          <w:b w:val="0"/>
          <w:bCs w:val="0"/>
          <w:color w:val="000000"/>
          <w:kern w:val="0"/>
          <w:sz w:val="32"/>
          <w:szCs w:val="32"/>
          <w:lang w:eastAsia="zh-CN"/>
        </w:rPr>
        <w:t>本单位</w:t>
      </w:r>
      <w:r>
        <w:rPr>
          <w:rFonts w:hint="eastAsia" w:ascii="仿宋" w:hAnsi="仿宋" w:eastAsia="仿宋" w:cs="宋体"/>
          <w:b w:val="0"/>
          <w:bCs w:val="0"/>
          <w:color w:val="000000"/>
          <w:kern w:val="0"/>
          <w:sz w:val="32"/>
          <w:szCs w:val="32"/>
        </w:rPr>
        <w:t>职能</w:t>
      </w:r>
    </w:p>
    <w:p>
      <w:pPr>
        <w:pStyle w:val="3"/>
        <w:ind w:firstLine="640" w:firstLineChars="200"/>
        <w:rPr>
          <w:rFonts w:ascii="仿宋_GB2312" w:eastAsia="仿宋_GB2312"/>
          <w:sz w:val="32"/>
          <w:szCs w:val="32"/>
        </w:rPr>
      </w:pPr>
      <w:r>
        <w:rPr>
          <w:rFonts w:hint="eastAsia" w:ascii="仿宋_GB2312" w:hAnsi="ˎ̥,Verdana,Arial" w:eastAsia="仿宋_GB2312" w:cs="宋体"/>
          <w:b w:val="0"/>
          <w:bCs/>
          <w:color w:val="000000"/>
          <w:kern w:val="0"/>
          <w:sz w:val="32"/>
          <w:szCs w:val="32"/>
          <w:lang w:val="en-US" w:eastAsia="zh-CN"/>
        </w:rPr>
        <w:t>1</w:t>
      </w:r>
      <w:r>
        <w:rPr>
          <w:rFonts w:hint="eastAsia" w:ascii="仿宋_GB2312" w:hAnsi="ˎ̥,Verdana,Arial" w:eastAsia="仿宋_GB2312" w:cs="宋体"/>
          <w:color w:val="000000"/>
          <w:kern w:val="0"/>
          <w:sz w:val="32"/>
          <w:szCs w:val="32"/>
          <w:lang w:val="en-US" w:eastAsia="zh-CN"/>
        </w:rPr>
        <w:t>、</w:t>
      </w:r>
      <w:r>
        <w:rPr>
          <w:rFonts w:hint="eastAsia" w:ascii="仿宋_GB2312" w:eastAsia="仿宋_GB2312"/>
          <w:b w:val="0"/>
          <w:sz w:val="32"/>
          <w:szCs w:val="32"/>
        </w:rPr>
        <w:t>负责城区所有</w:t>
      </w:r>
      <w:r>
        <w:rPr>
          <w:rFonts w:hint="eastAsia" w:ascii="仿宋_GB2312" w:eastAsia="仿宋_GB2312"/>
          <w:b w:val="0"/>
          <w:sz w:val="32"/>
          <w:szCs w:val="32"/>
          <w:lang w:eastAsia="zh-CN"/>
        </w:rPr>
        <w:t>主</w:t>
      </w:r>
      <w:r>
        <w:rPr>
          <w:rFonts w:hint="eastAsia" w:ascii="仿宋_GB2312" w:eastAsia="仿宋_GB2312"/>
          <w:b w:val="0"/>
          <w:sz w:val="32"/>
          <w:szCs w:val="32"/>
        </w:rPr>
        <w:t>街路</w:t>
      </w:r>
      <w:r>
        <w:rPr>
          <w:rFonts w:hint="eastAsia" w:ascii="仿宋_GB2312" w:eastAsia="仿宋_GB2312"/>
          <w:b w:val="0"/>
          <w:sz w:val="32"/>
          <w:szCs w:val="32"/>
          <w:lang w:eastAsia="zh-CN"/>
        </w:rPr>
        <w:t>清扫、保洁、</w:t>
      </w:r>
      <w:r>
        <w:rPr>
          <w:rFonts w:hint="eastAsia" w:ascii="仿宋_GB2312" w:eastAsia="仿宋_GB2312"/>
          <w:b w:val="0"/>
          <w:sz w:val="32"/>
          <w:szCs w:val="32"/>
        </w:rPr>
        <w:t>生活垃圾不落地</w:t>
      </w:r>
      <w:r>
        <w:rPr>
          <w:rFonts w:hint="eastAsia" w:ascii="仿宋_GB2312" w:eastAsia="仿宋_GB2312"/>
          <w:b w:val="0"/>
          <w:sz w:val="32"/>
          <w:szCs w:val="32"/>
          <w:lang w:eastAsia="zh-CN"/>
        </w:rPr>
        <w:t>，</w:t>
      </w:r>
      <w:r>
        <w:rPr>
          <w:rFonts w:hint="eastAsia" w:ascii="仿宋_GB2312" w:eastAsia="仿宋_GB2312"/>
          <w:b w:val="0"/>
          <w:sz w:val="32"/>
          <w:szCs w:val="32"/>
        </w:rPr>
        <w:t>四关小巷清扫、</w:t>
      </w:r>
      <w:r>
        <w:rPr>
          <w:rFonts w:hint="eastAsia" w:ascii="仿宋_GB2312" w:eastAsia="仿宋_GB2312"/>
          <w:b w:val="0"/>
          <w:sz w:val="32"/>
          <w:szCs w:val="32"/>
          <w:lang w:eastAsia="zh-CN"/>
        </w:rPr>
        <w:t>生活垃圾</w:t>
      </w:r>
      <w:r>
        <w:rPr>
          <w:rFonts w:hint="eastAsia" w:ascii="仿宋_GB2312" w:eastAsia="仿宋_GB2312"/>
          <w:b w:val="0"/>
          <w:sz w:val="32"/>
          <w:szCs w:val="32"/>
        </w:rPr>
        <w:t>上门收集工作。</w:t>
      </w:r>
    </w:p>
    <w:p>
      <w:pPr>
        <w:pStyle w:val="3"/>
        <w:ind w:firstLine="640" w:firstLineChars="200"/>
        <w:rPr>
          <w:rFonts w:ascii="仿宋_GB2312" w:eastAsia="仿宋_GB2312"/>
          <w:b w:val="0"/>
          <w:sz w:val="32"/>
          <w:szCs w:val="32"/>
        </w:rPr>
      </w:pPr>
      <w:r>
        <w:rPr>
          <w:rFonts w:hint="eastAsia" w:ascii="仿宋_GB2312" w:hAnsi="ˎ̥,Verdana,Arial" w:eastAsia="仿宋_GB2312" w:cs="宋体"/>
          <w:b w:val="0"/>
          <w:bCs/>
          <w:color w:val="000000"/>
          <w:kern w:val="0"/>
          <w:sz w:val="32"/>
          <w:szCs w:val="32"/>
          <w:lang w:val="en-US" w:eastAsia="zh-CN"/>
        </w:rPr>
        <w:t>2</w:t>
      </w:r>
      <w:r>
        <w:rPr>
          <w:rFonts w:hint="eastAsia" w:ascii="仿宋_GB2312" w:hAnsi="ˎ̥,Verdana,Arial" w:eastAsia="仿宋_GB2312" w:cs="宋体"/>
          <w:color w:val="000000"/>
          <w:kern w:val="0"/>
          <w:sz w:val="32"/>
          <w:szCs w:val="32"/>
          <w:lang w:val="en-US" w:eastAsia="zh-CN"/>
        </w:rPr>
        <w:t>、</w:t>
      </w:r>
      <w:r>
        <w:rPr>
          <w:rFonts w:hint="eastAsia" w:ascii="仿宋_GB2312" w:eastAsia="仿宋_GB2312"/>
          <w:b w:val="0"/>
          <w:sz w:val="32"/>
          <w:szCs w:val="32"/>
        </w:rPr>
        <w:t>负责县城街道绿化、补植、管护</w:t>
      </w:r>
      <w:r>
        <w:rPr>
          <w:rFonts w:hint="eastAsia" w:ascii="仿宋_GB2312" w:eastAsia="仿宋_GB2312"/>
          <w:b w:val="0"/>
          <w:sz w:val="32"/>
          <w:szCs w:val="32"/>
          <w:lang w:eastAsia="zh-CN"/>
        </w:rPr>
        <w:t>工作</w:t>
      </w:r>
      <w:r>
        <w:rPr>
          <w:rFonts w:hint="eastAsia" w:ascii="仿宋_GB2312" w:eastAsia="仿宋_GB2312"/>
          <w:b w:val="0"/>
          <w:sz w:val="32"/>
          <w:szCs w:val="32"/>
        </w:rPr>
        <w:t>。</w:t>
      </w:r>
    </w:p>
    <w:p>
      <w:pPr>
        <w:pStyle w:val="3"/>
        <w:ind w:firstLine="640" w:firstLineChars="200"/>
        <w:rPr>
          <w:rFonts w:hint="eastAsia" w:ascii="仿宋_GB2312" w:eastAsia="仿宋_GB2312"/>
          <w:b w:val="0"/>
          <w:sz w:val="32"/>
          <w:szCs w:val="32"/>
          <w:lang w:eastAsia="zh-CN"/>
        </w:rPr>
      </w:pPr>
      <w:r>
        <w:rPr>
          <w:rFonts w:hint="eastAsia" w:ascii="仿宋_GB2312" w:eastAsia="仿宋_GB2312"/>
          <w:b w:val="0"/>
          <w:sz w:val="32"/>
          <w:szCs w:val="32"/>
          <w:lang w:val="en-US" w:eastAsia="zh-CN"/>
        </w:rPr>
        <w:t>3、</w:t>
      </w:r>
      <w:r>
        <w:rPr>
          <w:rFonts w:hint="eastAsia" w:ascii="仿宋_GB2312" w:eastAsia="仿宋_GB2312"/>
          <w:b w:val="0"/>
          <w:sz w:val="32"/>
          <w:szCs w:val="32"/>
          <w:lang w:eastAsia="zh-CN"/>
        </w:rPr>
        <w:t>负责县城晋都公园、顾园、绛园的运营维护工作。</w:t>
      </w:r>
    </w:p>
    <w:p>
      <w:pPr>
        <w:pStyle w:val="3"/>
        <w:ind w:left="638" w:leftChars="304" w:firstLine="0" w:firstLineChars="0"/>
        <w:rPr>
          <w:rFonts w:hint="eastAsia" w:ascii="仿宋_GB2312" w:eastAsia="仿宋_GB2312"/>
          <w:b w:val="0"/>
          <w:sz w:val="32"/>
          <w:szCs w:val="32"/>
          <w:lang w:eastAsia="zh-CN"/>
        </w:rPr>
      </w:pPr>
      <w:r>
        <w:rPr>
          <w:rFonts w:hint="eastAsia" w:ascii="仿宋_GB2312" w:eastAsia="仿宋_GB2312"/>
          <w:b w:val="0"/>
          <w:sz w:val="32"/>
          <w:szCs w:val="32"/>
          <w:lang w:val="en-US" w:eastAsia="zh-CN"/>
        </w:rPr>
        <w:t>4、</w:t>
      </w:r>
      <w:r>
        <w:rPr>
          <w:rFonts w:hint="eastAsia" w:ascii="仿宋_GB2312" w:eastAsia="仿宋_GB2312"/>
          <w:b w:val="0"/>
          <w:sz w:val="32"/>
          <w:szCs w:val="32"/>
        </w:rPr>
        <w:t>负责全县公共卫生间管理运营，</w:t>
      </w:r>
      <w:r>
        <w:rPr>
          <w:rFonts w:hint="eastAsia" w:ascii="仿宋_GB2312" w:eastAsia="仿宋_GB2312"/>
          <w:b w:val="0"/>
          <w:sz w:val="32"/>
          <w:szCs w:val="32"/>
          <w:lang w:eastAsia="zh-CN"/>
        </w:rPr>
        <w:t>日常维护管理工作</w:t>
      </w:r>
    </w:p>
    <w:p>
      <w:pPr>
        <w:pStyle w:val="3"/>
        <w:ind w:left="638" w:leftChars="304" w:firstLine="0" w:firstLineChars="0"/>
        <w:rPr>
          <w:rFonts w:hint="eastAsia" w:ascii="仿宋_GB2312" w:eastAsia="仿宋_GB2312"/>
          <w:b w:val="0"/>
          <w:sz w:val="32"/>
          <w:szCs w:val="32"/>
          <w:lang w:eastAsia="zh-CN"/>
        </w:rPr>
      </w:pPr>
      <w:r>
        <w:rPr>
          <w:rFonts w:hint="eastAsia" w:ascii="仿宋_GB2312" w:eastAsia="仿宋_GB2312"/>
          <w:b w:val="0"/>
          <w:sz w:val="32"/>
          <w:szCs w:val="32"/>
          <w:lang w:val="en-US" w:eastAsia="zh-CN"/>
        </w:rPr>
        <w:t>5、</w:t>
      </w:r>
      <w:r>
        <w:rPr>
          <w:rFonts w:hint="eastAsia" w:ascii="仿宋_GB2312" w:eastAsia="仿宋_GB2312"/>
          <w:b w:val="0"/>
          <w:sz w:val="32"/>
          <w:szCs w:val="32"/>
          <w:lang w:eastAsia="zh-CN"/>
        </w:rPr>
        <w:t>负责生活垃圾处理费和建筑垃圾处理费收缴工作。</w:t>
      </w:r>
    </w:p>
    <w:p>
      <w:pPr>
        <w:pStyle w:val="3"/>
        <w:ind w:left="638" w:leftChars="304" w:firstLine="0" w:firstLineChars="0"/>
        <w:rPr>
          <w:rFonts w:ascii="仿宋_GB2312" w:eastAsia="仿宋_GB2312"/>
          <w:b w:val="0"/>
          <w:sz w:val="32"/>
          <w:szCs w:val="32"/>
        </w:rPr>
      </w:pPr>
      <w:r>
        <w:rPr>
          <w:rFonts w:hint="eastAsia" w:ascii="仿宋_GB2312" w:eastAsia="仿宋_GB2312"/>
          <w:b w:val="0"/>
          <w:sz w:val="32"/>
          <w:szCs w:val="32"/>
          <w:lang w:val="en-US" w:eastAsia="zh-CN"/>
        </w:rPr>
        <w:t>6、</w:t>
      </w:r>
      <w:r>
        <w:rPr>
          <w:rFonts w:hint="eastAsia" w:ascii="仿宋_GB2312" w:eastAsia="仿宋_GB2312"/>
          <w:b w:val="0"/>
          <w:sz w:val="32"/>
          <w:szCs w:val="32"/>
        </w:rPr>
        <w:t>负责</w:t>
      </w:r>
      <w:r>
        <w:rPr>
          <w:rFonts w:hint="eastAsia" w:ascii="仿宋_GB2312" w:eastAsia="仿宋_GB2312"/>
          <w:b w:val="0"/>
          <w:sz w:val="32"/>
          <w:szCs w:val="32"/>
          <w:lang w:eastAsia="zh-CN"/>
        </w:rPr>
        <w:t>垃圾</w:t>
      </w:r>
      <w:r>
        <w:rPr>
          <w:rFonts w:hint="eastAsia" w:ascii="仿宋_GB2312" w:eastAsia="仿宋_GB2312"/>
          <w:b w:val="0"/>
          <w:sz w:val="32"/>
          <w:szCs w:val="32"/>
        </w:rPr>
        <w:t>中转站</w:t>
      </w:r>
      <w:r>
        <w:rPr>
          <w:rFonts w:hint="eastAsia" w:ascii="仿宋_GB2312" w:eastAsia="仿宋_GB2312"/>
          <w:b w:val="0"/>
          <w:sz w:val="32"/>
          <w:szCs w:val="32"/>
          <w:lang w:eastAsia="zh-CN"/>
        </w:rPr>
        <w:t>的运营和</w:t>
      </w:r>
      <w:r>
        <w:rPr>
          <w:rFonts w:hint="eastAsia" w:ascii="仿宋_GB2312" w:eastAsia="仿宋_GB2312"/>
          <w:b w:val="0"/>
          <w:sz w:val="32"/>
          <w:szCs w:val="32"/>
        </w:rPr>
        <w:t>生活垃圾填埋场</w:t>
      </w:r>
      <w:r>
        <w:rPr>
          <w:rFonts w:hint="eastAsia" w:ascii="仿宋_GB2312" w:eastAsia="仿宋_GB2312"/>
          <w:b w:val="0"/>
          <w:sz w:val="32"/>
          <w:szCs w:val="32"/>
          <w:lang w:eastAsia="zh-CN"/>
        </w:rPr>
        <w:t>监管</w:t>
      </w:r>
      <w:r>
        <w:rPr>
          <w:rFonts w:hint="eastAsia" w:ascii="仿宋_GB2312" w:eastAsia="仿宋_GB2312"/>
          <w:b w:val="0"/>
          <w:sz w:val="32"/>
          <w:szCs w:val="32"/>
        </w:rPr>
        <w:t>工作。</w:t>
      </w:r>
    </w:p>
    <w:p>
      <w:pPr>
        <w:pStyle w:val="3"/>
        <w:ind w:firstLine="640" w:firstLineChars="200"/>
        <w:rPr>
          <w:rFonts w:ascii="仿宋_GB2312" w:eastAsia="仿宋_GB2312"/>
          <w:b w:val="0"/>
          <w:sz w:val="32"/>
          <w:szCs w:val="32"/>
        </w:rPr>
      </w:pPr>
      <w:r>
        <w:rPr>
          <w:rFonts w:hint="eastAsia" w:ascii="仿宋_GB2312" w:eastAsia="仿宋_GB2312"/>
          <w:b w:val="0"/>
          <w:sz w:val="32"/>
          <w:szCs w:val="32"/>
          <w:lang w:val="en-US" w:eastAsia="zh-CN"/>
        </w:rPr>
        <w:t>7、</w:t>
      </w:r>
      <w:r>
        <w:rPr>
          <w:rFonts w:hint="eastAsia" w:ascii="仿宋_GB2312" w:eastAsia="仿宋_GB2312"/>
          <w:b w:val="0"/>
          <w:sz w:val="32"/>
          <w:szCs w:val="32"/>
        </w:rPr>
        <w:t>做好乡村清洁工程</w:t>
      </w:r>
      <w:r>
        <w:rPr>
          <w:rFonts w:hint="eastAsia" w:ascii="仿宋_GB2312" w:eastAsia="仿宋_GB2312"/>
          <w:b w:val="0"/>
          <w:sz w:val="32"/>
          <w:szCs w:val="32"/>
          <w:lang w:eastAsia="zh-CN"/>
        </w:rPr>
        <w:t>的上传下达</w:t>
      </w:r>
      <w:r>
        <w:rPr>
          <w:rFonts w:hint="eastAsia" w:ascii="仿宋_GB2312" w:eastAsia="仿宋_GB2312"/>
          <w:b w:val="0"/>
          <w:sz w:val="32"/>
          <w:szCs w:val="32"/>
        </w:rPr>
        <w:t>工作。</w:t>
      </w:r>
    </w:p>
    <w:p>
      <w:pPr>
        <w:pStyle w:val="3"/>
        <w:ind w:firstLine="640" w:firstLineChars="200"/>
        <w:rPr>
          <w:rFonts w:ascii="仿宋_GB2312" w:eastAsia="仿宋_GB2312"/>
          <w:b w:val="0"/>
          <w:sz w:val="32"/>
          <w:szCs w:val="32"/>
        </w:rPr>
      </w:pPr>
      <w:r>
        <w:rPr>
          <w:rFonts w:hint="eastAsia" w:ascii="仿宋_GB2312" w:eastAsia="仿宋_GB2312"/>
          <w:b w:val="0"/>
          <w:sz w:val="32"/>
          <w:szCs w:val="32"/>
          <w:lang w:val="en-US" w:eastAsia="zh-CN"/>
        </w:rPr>
        <w:t>8、</w:t>
      </w:r>
      <w:r>
        <w:rPr>
          <w:rFonts w:hint="eastAsia" w:ascii="仿宋_GB2312" w:eastAsia="仿宋_GB2312"/>
          <w:b w:val="0"/>
          <w:sz w:val="32"/>
          <w:szCs w:val="32"/>
        </w:rPr>
        <w:t>配合做好农村生活垃圾收运系统管理工作。</w:t>
      </w:r>
    </w:p>
    <w:p>
      <w:pPr>
        <w:widowControl/>
        <w:numPr>
          <w:ilvl w:val="0"/>
          <w:numId w:val="0"/>
        </w:numPr>
        <w:spacing w:line="620" w:lineRule="exact"/>
        <w:ind w:firstLine="640" w:firstLineChars="200"/>
        <w:jc w:val="left"/>
        <w:rPr>
          <w:rFonts w:ascii="仿宋" w:hAnsi="仿宋" w:eastAsia="仿宋" w:cs="宋体"/>
          <w:color w:val="000000"/>
          <w:kern w:val="0"/>
          <w:sz w:val="32"/>
          <w:szCs w:val="32"/>
        </w:rPr>
      </w:pPr>
      <w:r>
        <w:rPr>
          <w:rStyle w:val="13"/>
          <w:rFonts w:hint="eastAsia" w:ascii="仿宋_GB2312" w:hAnsi="仿宋" w:eastAsia="仿宋_GB2312"/>
          <w:color w:val="000000"/>
          <w:kern w:val="0"/>
          <w:sz w:val="32"/>
          <w:szCs w:val="32"/>
          <w:lang w:val="en-US" w:eastAsia="zh-CN"/>
        </w:rPr>
        <w:t>9、</w:t>
      </w:r>
      <w:r>
        <w:rPr>
          <w:rStyle w:val="13"/>
          <w:rFonts w:hint="eastAsia" w:ascii="仿宋_GB2312" w:hAnsi="仿宋" w:eastAsia="仿宋_GB2312"/>
          <w:color w:val="000000"/>
          <w:kern w:val="0"/>
          <w:sz w:val="32"/>
          <w:szCs w:val="32"/>
        </w:rPr>
        <w:t>完成县委、县人民政府交办的其他任务。</w:t>
      </w:r>
      <w:r>
        <w:rPr>
          <w:rFonts w:hint="eastAsia" w:ascii="仿宋_GB2312" w:hAnsi="ˎ̥,Verdana,Arial" w:eastAsia="仿宋_GB2312" w:cs="宋体"/>
          <w:color w:val="000000"/>
          <w:kern w:val="0"/>
          <w:sz w:val="32"/>
          <w:szCs w:val="32"/>
        </w:rPr>
        <w:t>  </w:t>
      </w:r>
    </w:p>
    <w:p>
      <w:pPr>
        <w:keepNext w:val="0"/>
        <w:keepLines w:val="0"/>
        <w:pageBreakBefore w:val="0"/>
        <w:numPr>
          <w:ilvl w:val="0"/>
          <w:numId w:val="1"/>
        </w:numPr>
        <w:tabs>
          <w:tab w:val="left" w:pos="426"/>
        </w:tabs>
        <w:kinsoku/>
        <w:wordWrap/>
        <w:overflowPunct/>
        <w:topLinePunct w:val="0"/>
        <w:autoSpaceDE/>
        <w:autoSpaceDN/>
        <w:bidi w:val="0"/>
        <w:adjustRightInd/>
        <w:snapToGrid/>
        <w:ind w:firstLine="640" w:firstLineChars="200"/>
        <w:jc w:val="both"/>
        <w:rPr>
          <w:rFonts w:hint="eastAsia" w:ascii="仿宋" w:hAnsi="仿宋" w:eastAsia="仿宋"/>
          <w:b w:val="0"/>
          <w:bCs w:val="0"/>
          <w:sz w:val="32"/>
          <w:szCs w:val="32"/>
          <w:lang w:eastAsia="zh-CN"/>
        </w:rPr>
      </w:pPr>
      <w:r>
        <w:rPr>
          <w:rFonts w:hint="eastAsia" w:ascii="仿宋" w:hAnsi="仿宋" w:eastAsia="仿宋"/>
          <w:b w:val="0"/>
          <w:bCs w:val="0"/>
          <w:sz w:val="32"/>
          <w:szCs w:val="32"/>
          <w:lang w:eastAsia="zh-CN"/>
        </w:rPr>
        <w:t>机构设置情况</w:t>
      </w:r>
    </w:p>
    <w:p>
      <w:p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曲沃县环卫园林服务中心根据部门职责分工内设机构包括：</w:t>
      </w:r>
      <w:r>
        <w:rPr>
          <w:rFonts w:hint="eastAsia" w:ascii="仿宋_GB2312" w:hAnsi="仿宋" w:eastAsia="仿宋_GB2312"/>
          <w:sz w:val="32"/>
          <w:szCs w:val="32"/>
        </w:rPr>
        <w:t>办公室、</w:t>
      </w:r>
      <w:r>
        <w:rPr>
          <w:rStyle w:val="13"/>
          <w:rFonts w:hint="eastAsia" w:ascii="仿宋_GB2312" w:hAnsi="仿宋" w:eastAsia="仿宋_GB2312"/>
          <w:sz w:val="32"/>
          <w:szCs w:val="32"/>
        </w:rPr>
        <w:t>财务股、</w:t>
      </w:r>
      <w:r>
        <w:rPr>
          <w:rStyle w:val="13"/>
          <w:rFonts w:hint="eastAsia" w:ascii="仿宋_GB2312" w:hAnsi="仿宋" w:eastAsia="仿宋_GB2312"/>
          <w:sz w:val="32"/>
          <w:szCs w:val="32"/>
          <w:lang w:eastAsia="zh-CN"/>
        </w:rPr>
        <w:t>设备</w:t>
      </w:r>
      <w:r>
        <w:rPr>
          <w:rStyle w:val="13"/>
          <w:rFonts w:hint="eastAsia" w:ascii="仿宋_GB2312" w:hAnsi="仿宋" w:eastAsia="仿宋_GB2312"/>
          <w:sz w:val="32"/>
          <w:szCs w:val="32"/>
        </w:rPr>
        <w:t>股、环卫所、园林所、</w:t>
      </w:r>
      <w:r>
        <w:rPr>
          <w:rStyle w:val="13"/>
          <w:rFonts w:hint="eastAsia" w:ascii="仿宋_GB2312" w:hAnsi="仿宋" w:eastAsia="仿宋_GB2312"/>
          <w:sz w:val="32"/>
          <w:szCs w:val="32"/>
          <w:lang w:eastAsia="zh-CN"/>
        </w:rPr>
        <w:t>公园股</w:t>
      </w:r>
      <w:r>
        <w:rPr>
          <w:rStyle w:val="13"/>
          <w:rFonts w:hint="eastAsia" w:ascii="仿宋_GB2312" w:hAnsi="仿宋" w:eastAsia="仿宋_GB2312"/>
          <w:sz w:val="32"/>
          <w:szCs w:val="32"/>
        </w:rPr>
        <w:t>、公共卫生间管理所</w:t>
      </w:r>
      <w:r>
        <w:rPr>
          <w:rFonts w:hint="eastAsia" w:ascii="仿宋_GB2312" w:hAnsi="仿宋" w:eastAsia="仿宋_GB2312"/>
          <w:sz w:val="32"/>
          <w:szCs w:val="32"/>
        </w:rPr>
        <w:t>共</w:t>
      </w:r>
      <w:r>
        <w:rPr>
          <w:rFonts w:hint="eastAsia" w:ascii="仿宋_GB2312" w:hAnsi="仿宋" w:eastAsia="仿宋_GB2312"/>
          <w:sz w:val="32"/>
          <w:szCs w:val="32"/>
          <w:lang w:val="en-US" w:eastAsia="zh-CN"/>
        </w:rPr>
        <w:t>7</w:t>
      </w:r>
      <w:r>
        <w:rPr>
          <w:rFonts w:hint="eastAsia" w:ascii="仿宋_GB2312" w:hAnsi="仿宋" w:eastAsia="仿宋_GB2312"/>
          <w:sz w:val="32"/>
          <w:szCs w:val="32"/>
        </w:rPr>
        <w:t>个股室。</w:t>
      </w:r>
      <w:r>
        <w:rPr>
          <w:rFonts w:hint="eastAsia" w:ascii="仿宋_GB2312" w:hAnsi="仿宋" w:eastAsia="仿宋_GB2312"/>
          <w:sz w:val="32"/>
          <w:szCs w:val="32"/>
          <w:lang w:eastAsia="zh-CN"/>
        </w:rPr>
        <w:t>目前，共有财政供养人员</w:t>
      </w:r>
      <w:r>
        <w:rPr>
          <w:rFonts w:hint="eastAsia" w:ascii="仿宋_GB2312" w:hAnsi="仿宋" w:eastAsia="仿宋_GB2312"/>
          <w:sz w:val="32"/>
          <w:szCs w:val="32"/>
          <w:lang w:val="en-US" w:eastAsia="zh-CN"/>
        </w:rPr>
        <w:t>85人，其中：全额事业人员8人、自收自支人员77人。</w:t>
      </w:r>
    </w:p>
    <w:p>
      <w:pPr>
        <w:keepNext w:val="0"/>
        <w:keepLines w:val="0"/>
        <w:pageBreakBefore w:val="0"/>
        <w:kinsoku/>
        <w:wordWrap/>
        <w:overflowPunct/>
        <w:topLinePunct w:val="0"/>
        <w:autoSpaceDE/>
        <w:autoSpaceDN/>
        <w:bidi w:val="0"/>
        <w:adjustRightInd/>
        <w:snapToGrid/>
        <w:jc w:val="both"/>
        <w:rPr>
          <w:rFonts w:hint="eastAsia" w:ascii="楷体" w:hAnsi="楷体" w:eastAsia="楷体" w:cs="楷体"/>
          <w:b/>
          <w:bCs/>
          <w:sz w:val="32"/>
          <w:szCs w:val="32"/>
        </w:rPr>
      </w:pPr>
      <w:r>
        <w:rPr>
          <w:rFonts w:hint="eastAsia" w:ascii="楷体" w:hAnsi="楷体" w:eastAsia="楷体" w:cs="楷体"/>
          <w:b/>
          <w:bCs/>
          <w:sz w:val="32"/>
          <w:szCs w:val="32"/>
        </w:rPr>
        <w:t xml:space="preserve">第二部分  </w:t>
      </w: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决算报表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一、收入支出决算</w:t>
      </w:r>
      <w:r>
        <w:rPr>
          <w:rFonts w:hint="eastAsia" w:ascii="仿宋" w:hAnsi="仿宋" w:eastAsia="仿宋" w:cs="仿宋"/>
          <w:sz w:val="32"/>
          <w:szCs w:val="32"/>
          <w:lang w:eastAsia="zh-CN"/>
        </w:rPr>
        <w:t>总</w:t>
      </w:r>
      <w:r>
        <w:rPr>
          <w:rFonts w:hint="eastAsia" w:ascii="仿宋" w:hAnsi="仿宋" w:eastAsia="仿宋" w:cs="仿宋"/>
          <w:sz w:val="32"/>
          <w:szCs w:val="32"/>
        </w:rPr>
        <w:t>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二、收入决算表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五、一般公共预算财政拨款支出决算表（一）</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六、一般公共预算财政拨款支出决算表（二）</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七、一般公共预算财政拨款</w:t>
      </w:r>
      <w:r>
        <w:rPr>
          <w:rFonts w:hint="eastAsia" w:ascii="仿宋" w:hAnsi="仿宋" w:eastAsia="仿宋" w:cs="仿宋"/>
          <w:sz w:val="32"/>
          <w:szCs w:val="32"/>
          <w:lang w:eastAsia="zh-CN"/>
        </w:rPr>
        <w:t>“</w:t>
      </w:r>
      <w:r>
        <w:rPr>
          <w:rFonts w:hint="eastAsia" w:ascii="仿宋" w:hAnsi="仿宋" w:eastAsia="仿宋" w:cs="仿宋"/>
          <w:sz w:val="32"/>
          <w:szCs w:val="32"/>
        </w:rPr>
        <w:t>三公</w:t>
      </w:r>
      <w:r>
        <w:rPr>
          <w:rFonts w:hint="eastAsia" w:ascii="仿宋" w:hAnsi="仿宋" w:eastAsia="仿宋" w:cs="仿宋"/>
          <w:sz w:val="32"/>
          <w:szCs w:val="32"/>
          <w:lang w:eastAsia="zh-CN"/>
        </w:rPr>
        <w:t>”</w:t>
      </w:r>
      <w:r>
        <w:rPr>
          <w:rFonts w:hint="eastAsia" w:ascii="仿宋" w:hAnsi="仿宋" w:eastAsia="仿宋" w:cs="仿宋"/>
          <w:sz w:val="32"/>
          <w:szCs w:val="32"/>
        </w:rPr>
        <w:t>经费</w:t>
      </w:r>
      <w:r>
        <w:rPr>
          <w:rFonts w:hint="eastAsia" w:ascii="仿宋" w:hAnsi="仿宋" w:eastAsia="仿宋" w:cs="仿宋"/>
          <w:sz w:val="32"/>
          <w:szCs w:val="32"/>
          <w:lang w:eastAsia="zh-CN"/>
        </w:rPr>
        <w:t>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九、国有资本经营预算财政拨款支出决算表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十</w:t>
      </w:r>
      <w:r>
        <w:rPr>
          <w:rFonts w:hint="eastAsia" w:ascii="仿宋" w:hAnsi="仿宋" w:eastAsia="仿宋" w:cs="仿宋"/>
          <w:sz w:val="32"/>
          <w:szCs w:val="32"/>
        </w:rPr>
        <w:t>、部门决算</w:t>
      </w:r>
      <w:r>
        <w:rPr>
          <w:rFonts w:hint="eastAsia" w:ascii="仿宋" w:hAnsi="仿宋" w:eastAsia="仿宋" w:cs="仿宋"/>
          <w:sz w:val="32"/>
          <w:szCs w:val="32"/>
          <w:lang w:eastAsia="zh-CN"/>
        </w:rPr>
        <w:t>公开相关信息统计表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附表详见附件二。</w:t>
      </w:r>
    </w:p>
    <w:p>
      <w:pPr>
        <w:keepNext w:val="0"/>
        <w:keepLines w:val="0"/>
        <w:pageBreakBefore w:val="0"/>
        <w:numPr>
          <w:ilvl w:val="0"/>
          <w:numId w:val="2"/>
        </w:numPr>
        <w:kinsoku/>
        <w:wordWrap/>
        <w:overflowPunct/>
        <w:topLinePunct w:val="0"/>
        <w:autoSpaceDE/>
        <w:autoSpaceDN/>
        <w:bidi w:val="0"/>
        <w:adjustRightInd/>
        <w:snapToGrid/>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决算情况说明</w:t>
      </w:r>
    </w:p>
    <w:p>
      <w:pPr>
        <w:ind w:firstLine="645"/>
        <w:rPr>
          <w:rFonts w:ascii="仿宋" w:hAnsi="仿宋" w:eastAsia="仿宋"/>
          <w:b/>
          <w:bCs/>
          <w:sz w:val="32"/>
          <w:szCs w:val="32"/>
        </w:rPr>
      </w:pPr>
      <w:r>
        <w:rPr>
          <w:rFonts w:hint="eastAsia" w:ascii="仿宋" w:hAnsi="仿宋" w:eastAsia="仿宋"/>
          <w:b/>
          <w:bCs/>
          <w:sz w:val="32"/>
          <w:szCs w:val="32"/>
        </w:rPr>
        <w:t>一、</w:t>
      </w:r>
      <w:r>
        <w:rPr>
          <w:rFonts w:hint="eastAsia" w:ascii="仿宋" w:hAnsi="仿宋" w:eastAsia="仿宋"/>
          <w:b/>
          <w:bCs/>
          <w:sz w:val="32"/>
          <w:szCs w:val="32"/>
          <w:lang w:eastAsia="zh-CN"/>
        </w:rPr>
        <w:t>单位</w:t>
      </w:r>
      <w:r>
        <w:rPr>
          <w:rFonts w:hint="eastAsia" w:ascii="仿宋" w:hAnsi="仿宋" w:eastAsia="仿宋"/>
          <w:b/>
          <w:bCs/>
          <w:sz w:val="32"/>
          <w:szCs w:val="32"/>
        </w:rPr>
        <w:t>收入情况</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年收入</w:t>
      </w:r>
      <w:r>
        <w:rPr>
          <w:rFonts w:hint="eastAsia" w:ascii="仿宋" w:hAnsi="仿宋" w:eastAsia="仿宋"/>
          <w:sz w:val="32"/>
          <w:szCs w:val="32"/>
          <w:lang w:val="en-US" w:eastAsia="zh-CN"/>
        </w:rPr>
        <w:t>3245.99万</w:t>
      </w:r>
      <w:r>
        <w:rPr>
          <w:rFonts w:hint="eastAsia" w:ascii="仿宋" w:hAnsi="仿宋" w:eastAsia="仿宋"/>
          <w:sz w:val="32"/>
          <w:szCs w:val="32"/>
        </w:rPr>
        <w:t>元，</w:t>
      </w:r>
      <w:r>
        <w:rPr>
          <w:rFonts w:hint="eastAsia" w:ascii="仿宋" w:hAnsi="仿宋" w:eastAsia="仿宋"/>
          <w:sz w:val="32"/>
          <w:szCs w:val="32"/>
          <w:lang w:eastAsia="zh-CN"/>
        </w:rPr>
        <w:t>与</w:t>
      </w:r>
      <w:r>
        <w:rPr>
          <w:rFonts w:hint="eastAsia" w:ascii="仿宋" w:hAnsi="仿宋" w:eastAsia="仿宋"/>
          <w:sz w:val="32"/>
          <w:szCs w:val="32"/>
        </w:rPr>
        <w:t>上年</w:t>
      </w:r>
      <w:r>
        <w:rPr>
          <w:rFonts w:hint="eastAsia" w:ascii="仿宋" w:hAnsi="仿宋" w:eastAsia="仿宋"/>
          <w:sz w:val="32"/>
          <w:szCs w:val="32"/>
          <w:lang w:eastAsia="zh-CN"/>
        </w:rPr>
        <w:t>相比</w:t>
      </w:r>
      <w:r>
        <w:rPr>
          <w:rFonts w:hint="eastAsia" w:ascii="仿宋" w:hAnsi="仿宋" w:eastAsia="仿宋" w:cs="Times New Roman"/>
          <w:kern w:val="2"/>
          <w:sz w:val="32"/>
          <w:szCs w:val="32"/>
          <w:lang w:val="en-US" w:eastAsia="zh-CN" w:bidi="ar-SA"/>
        </w:rPr>
        <w:t>增加243.57</w:t>
      </w:r>
      <w:r>
        <w:rPr>
          <w:rFonts w:hint="eastAsia" w:ascii="仿宋" w:hAnsi="仿宋" w:eastAsia="仿宋"/>
          <w:sz w:val="32"/>
          <w:szCs w:val="32"/>
        </w:rPr>
        <w:t>万元，同比</w:t>
      </w:r>
      <w:r>
        <w:rPr>
          <w:rFonts w:hint="eastAsia" w:ascii="仿宋" w:hAnsi="仿宋" w:eastAsia="仿宋" w:cs="Times New Roman"/>
          <w:kern w:val="2"/>
          <w:sz w:val="32"/>
          <w:szCs w:val="32"/>
          <w:lang w:val="en-US" w:eastAsia="zh-CN" w:bidi="ar-SA"/>
        </w:rPr>
        <w:t>增长8.11%，主要是由于机构改革晋园合并收入增加。</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公共预算财政拨款收入</w:t>
      </w:r>
      <w:r>
        <w:rPr>
          <w:rFonts w:hint="eastAsia" w:ascii="仿宋" w:hAnsi="仿宋" w:eastAsia="仿宋"/>
          <w:sz w:val="32"/>
          <w:szCs w:val="32"/>
          <w:lang w:val="en-US" w:eastAsia="zh-CN"/>
        </w:rPr>
        <w:t>2464.86</w:t>
      </w:r>
      <w:r>
        <w:rPr>
          <w:rFonts w:hint="eastAsia" w:ascii="仿宋" w:hAnsi="仿宋" w:eastAsia="仿宋"/>
          <w:sz w:val="32"/>
          <w:szCs w:val="32"/>
        </w:rPr>
        <w:t>万元，比上年</w:t>
      </w:r>
      <w:r>
        <w:rPr>
          <w:rFonts w:hint="eastAsia" w:ascii="仿宋" w:hAnsi="仿宋" w:eastAsia="仿宋" w:cs="Times New Roman"/>
          <w:kern w:val="2"/>
          <w:sz w:val="32"/>
          <w:szCs w:val="32"/>
          <w:lang w:val="en-US" w:eastAsia="zh-CN" w:bidi="ar-SA"/>
        </w:rPr>
        <w:t>增加964.4</w:t>
      </w:r>
      <w:r>
        <w:rPr>
          <w:rFonts w:hint="eastAsia" w:ascii="仿宋" w:hAnsi="仿宋" w:eastAsia="仿宋"/>
          <w:sz w:val="32"/>
          <w:szCs w:val="32"/>
        </w:rPr>
        <w:t>万元，同比</w:t>
      </w:r>
      <w:r>
        <w:rPr>
          <w:rFonts w:hint="eastAsia" w:ascii="仿宋" w:hAnsi="仿宋" w:eastAsia="仿宋" w:cs="Times New Roman"/>
          <w:kern w:val="2"/>
          <w:sz w:val="32"/>
          <w:szCs w:val="32"/>
          <w:lang w:val="en-US" w:eastAsia="zh-CN" w:bidi="ar-SA"/>
        </w:rPr>
        <w:t>增长64.27%</w:t>
      </w:r>
      <w:r>
        <w:rPr>
          <w:rFonts w:hint="eastAsia" w:ascii="仿宋" w:hAnsi="仿宋" w:eastAsia="仿宋"/>
          <w:sz w:val="32"/>
          <w:szCs w:val="32"/>
        </w:rPr>
        <w:t>。</w:t>
      </w:r>
      <w:r>
        <w:rPr>
          <w:rFonts w:hint="eastAsia" w:ascii="仿宋" w:hAnsi="仿宋" w:eastAsia="仿宋" w:cs="Times New Roman"/>
          <w:kern w:val="2"/>
          <w:sz w:val="32"/>
          <w:szCs w:val="32"/>
          <w:lang w:val="en-US" w:eastAsia="zh-CN" w:bidi="ar-SA"/>
        </w:rPr>
        <w:t>主要原因是2021年由于机构改革晋园合并和上年结转相关支出增加。</w:t>
      </w:r>
    </w:p>
    <w:p>
      <w:pPr>
        <w:ind w:firstLine="645"/>
        <w:rPr>
          <w:rFonts w:ascii="仿宋" w:hAnsi="仿宋" w:eastAsia="仿宋"/>
          <w:b/>
          <w:bCs/>
          <w:sz w:val="32"/>
          <w:szCs w:val="32"/>
        </w:rPr>
      </w:pPr>
      <w:r>
        <w:rPr>
          <w:rFonts w:hint="eastAsia" w:ascii="仿宋" w:hAnsi="仿宋" w:eastAsia="仿宋"/>
          <w:b/>
          <w:bCs/>
          <w:sz w:val="32"/>
          <w:szCs w:val="32"/>
        </w:rPr>
        <w:t>二、</w:t>
      </w:r>
      <w:r>
        <w:rPr>
          <w:rFonts w:hint="eastAsia" w:ascii="仿宋" w:hAnsi="仿宋" w:eastAsia="仿宋"/>
          <w:b/>
          <w:bCs/>
          <w:sz w:val="32"/>
          <w:szCs w:val="32"/>
          <w:lang w:eastAsia="zh-CN"/>
        </w:rPr>
        <w:t>单位</w:t>
      </w:r>
      <w:r>
        <w:rPr>
          <w:rFonts w:hint="eastAsia" w:ascii="仿宋" w:hAnsi="仿宋" w:eastAsia="仿宋"/>
          <w:b/>
          <w:bCs/>
          <w:sz w:val="32"/>
          <w:szCs w:val="32"/>
        </w:rPr>
        <w:t>支出执行情况</w:t>
      </w:r>
    </w:p>
    <w:p>
      <w:pPr>
        <w:ind w:firstLine="645"/>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年支出</w:t>
      </w:r>
      <w:r>
        <w:rPr>
          <w:rFonts w:hint="eastAsia" w:ascii="仿宋" w:hAnsi="仿宋" w:eastAsia="仿宋"/>
          <w:sz w:val="32"/>
          <w:szCs w:val="32"/>
          <w:lang w:val="en-US" w:eastAsia="zh-CN"/>
        </w:rPr>
        <w:t>3912.95</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增加1348.39万元，增长52.58%，主要是由于机构改革晋园合并相关支出增加</w:t>
      </w:r>
      <w:r>
        <w:rPr>
          <w:rFonts w:hint="default" w:ascii="仿宋" w:hAnsi="仿宋" w:eastAsia="仿宋" w:cs="Times New Roman"/>
          <w:kern w:val="2"/>
          <w:sz w:val="32"/>
          <w:szCs w:val="32"/>
          <w:lang w:val="en-US" w:eastAsia="zh-CN" w:bidi="ar-SA"/>
        </w:rPr>
        <w:t>。</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公共预算财政拨款支出</w:t>
      </w:r>
      <w:r>
        <w:rPr>
          <w:rFonts w:hint="eastAsia" w:ascii="仿宋" w:hAnsi="仿宋" w:eastAsia="仿宋"/>
          <w:sz w:val="32"/>
          <w:szCs w:val="32"/>
          <w:lang w:val="en-US" w:eastAsia="zh-CN"/>
        </w:rPr>
        <w:t>3100.61</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增加1898.73万元，增长157.98%</w:t>
      </w:r>
      <w:r>
        <w:rPr>
          <w:rFonts w:hint="default" w:ascii="仿宋" w:hAnsi="仿宋" w:eastAsia="仿宋" w:cs="Times New Roman"/>
          <w:kern w:val="2"/>
          <w:sz w:val="32"/>
          <w:szCs w:val="32"/>
          <w:lang w:val="en-US" w:eastAsia="zh-CN" w:bidi="ar-SA"/>
        </w:rPr>
        <w:t>。主要</w:t>
      </w:r>
      <w:r>
        <w:rPr>
          <w:rFonts w:hint="eastAsia" w:ascii="仿宋" w:hAnsi="仿宋" w:eastAsia="仿宋" w:cs="Times New Roman"/>
          <w:kern w:val="2"/>
          <w:sz w:val="32"/>
          <w:szCs w:val="32"/>
          <w:lang w:val="en-US" w:eastAsia="zh-CN" w:bidi="ar-SA"/>
        </w:rPr>
        <w:t>原因机构改革，晋园合并。</w:t>
      </w:r>
    </w:p>
    <w:p>
      <w:pPr>
        <w:ind w:firstLine="645"/>
        <w:rPr>
          <w:rFonts w:ascii="仿宋" w:hAnsi="仿宋" w:eastAsia="仿宋"/>
          <w:sz w:val="32"/>
          <w:szCs w:val="32"/>
        </w:rPr>
      </w:pPr>
      <w:r>
        <w:rPr>
          <w:rFonts w:hint="eastAsia" w:ascii="仿宋" w:hAnsi="仿宋" w:eastAsia="仿宋"/>
          <w:sz w:val="32"/>
          <w:szCs w:val="32"/>
        </w:rPr>
        <w:t>基本支出</w:t>
      </w:r>
      <w:r>
        <w:rPr>
          <w:rFonts w:hint="eastAsia" w:ascii="仿宋" w:hAnsi="仿宋" w:eastAsia="仿宋"/>
          <w:sz w:val="32"/>
          <w:szCs w:val="32"/>
          <w:lang w:val="en-US" w:eastAsia="zh-CN"/>
        </w:rPr>
        <w:t>87.75</w:t>
      </w:r>
      <w:r>
        <w:rPr>
          <w:rFonts w:hint="eastAsia" w:ascii="仿宋" w:hAnsi="仿宋" w:eastAsia="仿宋"/>
          <w:sz w:val="32"/>
          <w:szCs w:val="32"/>
        </w:rPr>
        <w:t>万元，</w:t>
      </w:r>
      <w:r>
        <w:rPr>
          <w:rFonts w:hint="eastAsia" w:ascii="仿宋" w:hAnsi="仿宋" w:eastAsia="仿宋"/>
          <w:sz w:val="32"/>
          <w:szCs w:val="32"/>
          <w:lang w:eastAsia="zh-CN"/>
        </w:rPr>
        <w:t>同比增长</w:t>
      </w:r>
      <w:r>
        <w:rPr>
          <w:rFonts w:hint="eastAsia" w:ascii="仿宋" w:hAnsi="仿宋" w:eastAsia="仿宋"/>
          <w:sz w:val="32"/>
          <w:szCs w:val="32"/>
          <w:lang w:val="en-US" w:eastAsia="zh-CN"/>
        </w:rPr>
        <w:t>28.34万元，增长47.70%，</w:t>
      </w:r>
      <w:r>
        <w:rPr>
          <w:rFonts w:hint="eastAsia" w:ascii="仿宋" w:hAnsi="仿宋" w:eastAsia="仿宋"/>
          <w:sz w:val="32"/>
          <w:szCs w:val="32"/>
          <w:lang w:eastAsia="zh-CN"/>
        </w:rPr>
        <w:t>主要原因人员增加和调资。</w:t>
      </w:r>
      <w:r>
        <w:rPr>
          <w:rFonts w:hint="eastAsia" w:ascii="仿宋" w:hAnsi="仿宋" w:eastAsia="仿宋"/>
          <w:sz w:val="32"/>
          <w:szCs w:val="32"/>
        </w:rPr>
        <w:t>其中：工资福利支出</w:t>
      </w:r>
      <w:r>
        <w:rPr>
          <w:rFonts w:hint="eastAsia" w:ascii="仿宋" w:hAnsi="仿宋" w:eastAsia="仿宋"/>
          <w:sz w:val="32"/>
          <w:szCs w:val="32"/>
          <w:lang w:val="en-US" w:eastAsia="zh-CN"/>
        </w:rPr>
        <w:t>56.53</w:t>
      </w:r>
      <w:r>
        <w:rPr>
          <w:rFonts w:hint="eastAsia" w:ascii="仿宋" w:hAnsi="仿宋" w:eastAsia="仿宋"/>
          <w:sz w:val="32"/>
          <w:szCs w:val="32"/>
        </w:rPr>
        <w:t>万元，同比</w:t>
      </w:r>
      <w:r>
        <w:rPr>
          <w:rFonts w:hint="eastAsia" w:ascii="仿宋" w:hAnsi="仿宋" w:eastAsia="仿宋"/>
          <w:sz w:val="32"/>
          <w:szCs w:val="32"/>
          <w:lang w:eastAsia="zh-CN"/>
        </w:rPr>
        <w:t>增长</w:t>
      </w:r>
      <w:r>
        <w:rPr>
          <w:rFonts w:hint="eastAsia" w:ascii="仿宋" w:hAnsi="仿宋" w:eastAsia="仿宋"/>
          <w:sz w:val="32"/>
          <w:szCs w:val="32"/>
          <w:lang w:val="en-US" w:eastAsia="zh-CN"/>
        </w:rPr>
        <w:t>0.54</w:t>
      </w:r>
      <w:r>
        <w:rPr>
          <w:rFonts w:hint="eastAsia" w:ascii="仿宋" w:hAnsi="仿宋" w:eastAsia="仿宋"/>
          <w:sz w:val="32"/>
          <w:szCs w:val="32"/>
        </w:rPr>
        <w:t>万元，同比</w:t>
      </w:r>
      <w:r>
        <w:rPr>
          <w:rFonts w:hint="eastAsia" w:ascii="仿宋" w:hAnsi="仿宋" w:eastAsia="仿宋"/>
          <w:sz w:val="32"/>
          <w:szCs w:val="32"/>
          <w:lang w:eastAsia="zh-CN"/>
        </w:rPr>
        <w:t>下降</w:t>
      </w:r>
      <w:r>
        <w:rPr>
          <w:rFonts w:hint="eastAsia" w:ascii="仿宋" w:hAnsi="仿宋" w:eastAsia="仿宋"/>
          <w:sz w:val="32"/>
          <w:szCs w:val="32"/>
          <w:lang w:val="en-US" w:eastAsia="zh-CN"/>
        </w:rPr>
        <w:t>0.96</w:t>
      </w:r>
      <w:r>
        <w:rPr>
          <w:rFonts w:hint="eastAsia" w:ascii="仿宋" w:hAnsi="仿宋" w:eastAsia="仿宋"/>
          <w:sz w:val="32"/>
          <w:szCs w:val="32"/>
        </w:rPr>
        <w:t>%</w:t>
      </w:r>
      <w:r>
        <w:rPr>
          <w:rFonts w:hint="eastAsia" w:ascii="仿宋" w:hAnsi="仿宋" w:eastAsia="仿宋"/>
          <w:sz w:val="32"/>
          <w:szCs w:val="32"/>
          <w:lang w:eastAsia="zh-CN"/>
        </w:rPr>
        <w:t>，主要是人员增加</w:t>
      </w:r>
      <w:r>
        <w:rPr>
          <w:rFonts w:hint="eastAsia" w:ascii="仿宋" w:hAnsi="仿宋" w:eastAsia="仿宋"/>
          <w:sz w:val="32"/>
          <w:szCs w:val="32"/>
        </w:rPr>
        <w:t>；商品和服务支出</w:t>
      </w:r>
      <w:r>
        <w:rPr>
          <w:rFonts w:hint="eastAsia" w:ascii="仿宋" w:hAnsi="仿宋" w:eastAsia="仿宋"/>
          <w:sz w:val="32"/>
          <w:szCs w:val="32"/>
          <w:lang w:val="en-US" w:eastAsia="zh-CN"/>
        </w:rPr>
        <w:t>6.96</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3.54</w:t>
      </w:r>
      <w:r>
        <w:rPr>
          <w:rFonts w:hint="eastAsia" w:ascii="仿宋" w:hAnsi="仿宋" w:eastAsia="仿宋"/>
          <w:sz w:val="32"/>
          <w:szCs w:val="32"/>
        </w:rPr>
        <w:t>万元，同比</w:t>
      </w:r>
      <w:r>
        <w:rPr>
          <w:rFonts w:hint="eastAsia" w:ascii="仿宋" w:hAnsi="仿宋" w:eastAsia="仿宋"/>
          <w:sz w:val="32"/>
          <w:szCs w:val="32"/>
          <w:lang w:eastAsia="zh-CN"/>
        </w:rPr>
        <w:t>增长</w:t>
      </w:r>
      <w:r>
        <w:rPr>
          <w:rFonts w:hint="eastAsia" w:ascii="仿宋" w:hAnsi="仿宋" w:eastAsia="仿宋"/>
          <w:sz w:val="32"/>
          <w:szCs w:val="32"/>
          <w:lang w:val="en-US" w:eastAsia="zh-CN"/>
        </w:rPr>
        <w:t>104</w:t>
      </w:r>
      <w:r>
        <w:rPr>
          <w:rFonts w:hint="eastAsia" w:ascii="仿宋" w:hAnsi="仿宋" w:eastAsia="仿宋"/>
          <w:sz w:val="32"/>
          <w:szCs w:val="32"/>
        </w:rPr>
        <w:t>%</w:t>
      </w:r>
      <w:r>
        <w:rPr>
          <w:rFonts w:hint="eastAsia" w:ascii="仿宋" w:hAnsi="仿宋" w:eastAsia="仿宋"/>
          <w:sz w:val="32"/>
          <w:szCs w:val="32"/>
          <w:lang w:eastAsia="zh-CN"/>
        </w:rPr>
        <w:t>，主要是由于人员增加和</w:t>
      </w:r>
      <w:r>
        <w:rPr>
          <w:rFonts w:hint="eastAsia" w:ascii="仿宋" w:hAnsi="仿宋" w:eastAsia="仿宋"/>
          <w:sz w:val="32"/>
          <w:szCs w:val="32"/>
          <w:lang w:val="en-US" w:eastAsia="zh-CN"/>
        </w:rPr>
        <w:t>2020年</w:t>
      </w:r>
      <w:r>
        <w:rPr>
          <w:rFonts w:hint="eastAsia" w:ascii="仿宋" w:hAnsi="仿宋" w:eastAsia="仿宋"/>
          <w:sz w:val="32"/>
          <w:szCs w:val="32"/>
          <w:lang w:eastAsia="zh-CN"/>
        </w:rPr>
        <w:t>年末结转形成，个人家庭的补助</w:t>
      </w:r>
      <w:r>
        <w:rPr>
          <w:rFonts w:hint="eastAsia" w:ascii="仿宋" w:hAnsi="仿宋" w:eastAsia="仿宋"/>
          <w:sz w:val="32"/>
          <w:szCs w:val="32"/>
          <w:lang w:val="en-US" w:eastAsia="zh-CN"/>
        </w:rPr>
        <w:t>24万元，</w:t>
      </w:r>
      <w:r>
        <w:rPr>
          <w:rFonts w:hint="eastAsia" w:ascii="仿宋" w:hAnsi="仿宋" w:eastAsia="仿宋"/>
          <w:sz w:val="32"/>
          <w:szCs w:val="32"/>
        </w:rPr>
        <w:t>同比</w:t>
      </w:r>
      <w:r>
        <w:rPr>
          <w:rFonts w:hint="eastAsia" w:ascii="仿宋" w:hAnsi="仿宋" w:eastAsia="仿宋"/>
          <w:sz w:val="32"/>
          <w:szCs w:val="32"/>
          <w:lang w:eastAsia="zh-CN"/>
        </w:rPr>
        <w:t>增长</w:t>
      </w:r>
      <w:r>
        <w:rPr>
          <w:rFonts w:hint="eastAsia" w:ascii="仿宋" w:hAnsi="仿宋" w:eastAsia="仿宋"/>
          <w:sz w:val="32"/>
          <w:szCs w:val="32"/>
          <w:lang w:val="en-US" w:eastAsia="zh-CN"/>
        </w:rPr>
        <w:t>24</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100%，主要是今年退休人员烤火费在中心发放</w:t>
      </w:r>
      <w:r>
        <w:rPr>
          <w:rFonts w:hint="eastAsia" w:ascii="仿宋" w:hAnsi="仿宋" w:eastAsia="仿宋"/>
          <w:sz w:val="32"/>
          <w:szCs w:val="32"/>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val="en-US" w:eastAsia="zh-CN"/>
        </w:rPr>
        <w:t>3825.20</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1320.05</w:t>
      </w:r>
      <w:r>
        <w:rPr>
          <w:rFonts w:hint="eastAsia" w:ascii="仿宋" w:hAnsi="仿宋" w:eastAsia="仿宋"/>
          <w:sz w:val="32"/>
          <w:szCs w:val="32"/>
        </w:rPr>
        <w:t>万元，同比</w:t>
      </w:r>
      <w:r>
        <w:rPr>
          <w:rFonts w:hint="eastAsia" w:ascii="仿宋" w:hAnsi="仿宋" w:eastAsia="仿宋"/>
          <w:sz w:val="32"/>
          <w:szCs w:val="32"/>
          <w:lang w:eastAsia="zh-CN"/>
        </w:rPr>
        <w:t>增长</w:t>
      </w:r>
      <w:r>
        <w:rPr>
          <w:rFonts w:hint="eastAsia" w:ascii="仿宋" w:hAnsi="仿宋" w:eastAsia="仿宋"/>
          <w:sz w:val="32"/>
          <w:szCs w:val="32"/>
          <w:lang w:val="en-US" w:eastAsia="zh-CN"/>
        </w:rPr>
        <w:t>52.69</w:t>
      </w:r>
      <w:r>
        <w:rPr>
          <w:rFonts w:hint="eastAsia" w:ascii="仿宋" w:hAnsi="仿宋" w:eastAsia="仿宋"/>
          <w:sz w:val="32"/>
          <w:szCs w:val="32"/>
        </w:rPr>
        <w:t>%</w:t>
      </w:r>
      <w:r>
        <w:rPr>
          <w:rFonts w:hint="eastAsia" w:ascii="仿宋" w:hAnsi="仿宋" w:eastAsia="仿宋"/>
          <w:sz w:val="32"/>
          <w:szCs w:val="32"/>
          <w:lang w:val="en-US" w:eastAsia="zh-CN"/>
        </w:rPr>
        <w:t>，主要原因是机构改革晋园相关支出增加。</w:t>
      </w:r>
      <w:r>
        <w:rPr>
          <w:rFonts w:hint="eastAsia" w:ascii="仿宋" w:hAnsi="仿宋" w:eastAsia="仿宋"/>
          <w:sz w:val="32"/>
          <w:szCs w:val="32"/>
        </w:rPr>
        <w:t>其中：商品和服务支出</w:t>
      </w:r>
      <w:r>
        <w:rPr>
          <w:rFonts w:hint="eastAsia" w:ascii="仿宋" w:hAnsi="仿宋" w:eastAsia="仿宋"/>
          <w:sz w:val="32"/>
          <w:szCs w:val="32"/>
          <w:lang w:val="en-US" w:eastAsia="zh-CN"/>
        </w:rPr>
        <w:t>1277.77</w:t>
      </w:r>
      <w:r>
        <w:rPr>
          <w:rFonts w:hint="eastAsia" w:ascii="仿宋" w:hAnsi="仿宋" w:eastAsia="仿宋"/>
          <w:sz w:val="32"/>
          <w:szCs w:val="32"/>
        </w:rPr>
        <w:t>万元，同比上年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 xml:space="preserve">81.16 </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5.97</w:t>
      </w:r>
      <w:r>
        <w:rPr>
          <w:rFonts w:hint="eastAsia" w:ascii="仿宋" w:hAnsi="仿宋" w:eastAsia="仿宋"/>
          <w:sz w:val="32"/>
          <w:szCs w:val="32"/>
        </w:rPr>
        <w:t>%,</w:t>
      </w:r>
      <w:r>
        <w:rPr>
          <w:rFonts w:hint="eastAsia" w:ascii="仿宋" w:hAnsi="仿宋" w:eastAsia="仿宋"/>
          <w:sz w:val="32"/>
          <w:szCs w:val="32"/>
          <w:lang w:eastAsia="zh-CN"/>
        </w:rPr>
        <w:t>主要因为相关支出增加；对个人和家庭的补助</w:t>
      </w:r>
      <w:r>
        <w:rPr>
          <w:rFonts w:hint="eastAsia" w:ascii="仿宋" w:hAnsi="仿宋" w:eastAsia="仿宋"/>
          <w:sz w:val="32"/>
          <w:szCs w:val="32"/>
          <w:lang w:val="en-US" w:eastAsia="zh-CN"/>
        </w:rPr>
        <w:t>33.78万元，同比减少10.08万元，同比下降22.98%，主要是由于奖励金减少，</w:t>
      </w:r>
      <w:r>
        <w:rPr>
          <w:rFonts w:hint="eastAsia" w:ascii="仿宋" w:hAnsi="仿宋" w:eastAsia="仿宋"/>
          <w:sz w:val="32"/>
          <w:szCs w:val="32"/>
        </w:rPr>
        <w:t>资本性支出</w:t>
      </w:r>
      <w:r>
        <w:rPr>
          <w:rFonts w:hint="eastAsia" w:ascii="仿宋" w:hAnsi="仿宋" w:eastAsia="仿宋"/>
          <w:sz w:val="32"/>
          <w:szCs w:val="32"/>
          <w:lang w:val="en-US" w:eastAsia="zh-CN"/>
        </w:rPr>
        <w:t>273.24万元，同比减少166.38万元，同比减少37.85%，主要是因为我中心2021年资本性购置减少</w:t>
      </w:r>
      <w:r>
        <w:rPr>
          <w:rFonts w:hint="eastAsia" w:ascii="仿宋" w:hAnsi="仿宋" w:eastAsia="仿宋"/>
          <w:sz w:val="32"/>
          <w:szCs w:val="32"/>
        </w:rPr>
        <w:t>。</w:t>
      </w:r>
    </w:p>
    <w:p>
      <w:pPr>
        <w:ind w:firstLine="645"/>
        <w:rPr>
          <w:rFonts w:hint="default" w:ascii="仿宋" w:hAnsi="仿宋" w:eastAsia="仿宋"/>
          <w:sz w:val="32"/>
          <w:szCs w:val="32"/>
          <w:lang w:val="en-US" w:eastAsia="zh-CN"/>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2020年没有国有资本经营预算支出。</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w:t>
      </w:r>
      <w:r>
        <w:rPr>
          <w:rFonts w:hint="eastAsia" w:ascii="仿宋" w:hAnsi="仿宋" w:eastAsia="仿宋"/>
          <w:b/>
          <w:bCs/>
          <w:sz w:val="32"/>
          <w:szCs w:val="32"/>
          <w:lang w:eastAsia="zh-CN"/>
        </w:rPr>
        <w:t>一般公共预算财政拨款</w:t>
      </w:r>
      <w:r>
        <w:rPr>
          <w:rFonts w:hint="eastAsia" w:ascii="仿宋" w:hAnsi="仿宋" w:eastAsia="仿宋"/>
          <w:b/>
          <w:bCs/>
          <w:sz w:val="32"/>
          <w:szCs w:val="32"/>
        </w:rPr>
        <w:t>“三公”经费支出</w:t>
      </w:r>
      <w:r>
        <w:rPr>
          <w:rFonts w:hint="eastAsia" w:ascii="仿宋" w:hAnsi="仿宋" w:eastAsia="仿宋"/>
          <w:b/>
          <w:bCs/>
          <w:sz w:val="32"/>
          <w:szCs w:val="32"/>
          <w:lang w:eastAsia="zh-CN"/>
        </w:rPr>
        <w:t>决算</w:t>
      </w:r>
      <w:r>
        <w:rPr>
          <w:rFonts w:hint="eastAsia" w:ascii="仿宋" w:hAnsi="仿宋" w:eastAsia="仿宋"/>
          <w:b/>
          <w:bCs/>
          <w:sz w:val="32"/>
          <w:szCs w:val="32"/>
        </w:rPr>
        <w:t>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rPr>
        <w:t xml:space="preserve">2021年度“三公”经费财政拨款支出预算 </w:t>
      </w:r>
      <w:r>
        <w:rPr>
          <w:rFonts w:hint="eastAsia" w:ascii="仿宋" w:hAnsi="仿宋" w:eastAsia="仿宋"/>
          <w:sz w:val="32"/>
          <w:szCs w:val="32"/>
          <w:lang w:val="en-US" w:eastAsia="zh-CN"/>
        </w:rPr>
        <w:t>3</w:t>
      </w:r>
      <w:r>
        <w:rPr>
          <w:rFonts w:hint="eastAsia" w:ascii="仿宋" w:hAnsi="仿宋" w:eastAsia="仿宋"/>
          <w:sz w:val="32"/>
          <w:szCs w:val="32"/>
        </w:rPr>
        <w:t>万元， 支出决算</w:t>
      </w:r>
      <w:r>
        <w:rPr>
          <w:rFonts w:hint="eastAsia" w:ascii="仿宋" w:hAnsi="仿宋" w:eastAsia="仿宋"/>
          <w:sz w:val="32"/>
          <w:szCs w:val="32"/>
          <w:lang w:val="en-US" w:eastAsia="zh-CN"/>
        </w:rPr>
        <w:t>1.09</w:t>
      </w:r>
      <w:r>
        <w:rPr>
          <w:rFonts w:hint="eastAsia" w:ascii="仿宋" w:hAnsi="仿宋" w:eastAsia="仿宋"/>
          <w:sz w:val="32"/>
          <w:szCs w:val="32"/>
        </w:rPr>
        <w:t>万元，完成预算的</w:t>
      </w:r>
      <w:r>
        <w:rPr>
          <w:rFonts w:hint="eastAsia" w:ascii="仿宋" w:hAnsi="仿宋" w:eastAsia="仿宋"/>
          <w:sz w:val="32"/>
          <w:szCs w:val="32"/>
          <w:lang w:val="en-US" w:eastAsia="zh-CN"/>
        </w:rPr>
        <w:t>36.33</w:t>
      </w:r>
      <w:r>
        <w:rPr>
          <w:rFonts w:hint="eastAsia" w:ascii="仿宋" w:hAnsi="仿宋" w:eastAsia="仿宋"/>
          <w:sz w:val="32"/>
          <w:szCs w:val="32"/>
        </w:rPr>
        <w:t>%，比2020 年</w:t>
      </w:r>
      <w:r>
        <w:rPr>
          <w:rFonts w:hint="eastAsia" w:ascii="仿宋" w:hAnsi="仿宋" w:eastAsia="仿宋"/>
          <w:sz w:val="32"/>
          <w:szCs w:val="32"/>
          <w:lang w:eastAsia="zh-CN"/>
        </w:rPr>
        <w:t>减少</w:t>
      </w:r>
      <w:r>
        <w:rPr>
          <w:rFonts w:hint="eastAsia" w:ascii="仿宋" w:hAnsi="仿宋" w:eastAsia="仿宋"/>
          <w:sz w:val="32"/>
          <w:szCs w:val="32"/>
          <w:lang w:val="en-US" w:eastAsia="zh-CN"/>
        </w:rPr>
        <w:t>0.9</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45.23</w:t>
      </w:r>
      <w:r>
        <w:rPr>
          <w:rFonts w:hint="eastAsia" w:ascii="仿宋" w:hAnsi="仿宋" w:eastAsia="仿宋"/>
          <w:sz w:val="32"/>
          <w:szCs w:val="32"/>
        </w:rPr>
        <w:t>%，</w:t>
      </w:r>
      <w:r>
        <w:rPr>
          <w:rFonts w:hint="eastAsia" w:ascii="仿宋" w:hAnsi="仿宋" w:eastAsia="仿宋"/>
          <w:sz w:val="32"/>
          <w:szCs w:val="32"/>
          <w:lang w:eastAsia="zh-CN"/>
        </w:rPr>
        <w:t>具体情况如下：</w:t>
      </w:r>
      <w:r>
        <w:rPr>
          <w:rFonts w:hint="eastAsia" w:ascii="仿宋" w:hAnsi="仿宋" w:eastAsia="仿宋"/>
          <w:sz w:val="32"/>
          <w:szCs w:val="32"/>
        </w:rPr>
        <w:t>我单位</w:t>
      </w:r>
      <w:r>
        <w:rPr>
          <w:rFonts w:hint="eastAsia" w:ascii="仿宋" w:hAnsi="仿宋" w:eastAsia="仿宋"/>
          <w:sz w:val="32"/>
          <w:szCs w:val="32"/>
          <w:lang w:val="en-US" w:eastAsia="zh-CN"/>
        </w:rPr>
        <w:t>2021</w:t>
      </w:r>
      <w:r>
        <w:rPr>
          <w:rFonts w:hint="eastAsia" w:ascii="仿宋" w:hAnsi="仿宋" w:eastAsia="仿宋"/>
          <w:sz w:val="32"/>
          <w:szCs w:val="32"/>
        </w:rPr>
        <w:t>年末公共预算财政拨款开支运行维护费的公务用车保有量为</w:t>
      </w:r>
      <w:r>
        <w:rPr>
          <w:rFonts w:hint="eastAsia" w:ascii="仿宋" w:hAnsi="仿宋" w:eastAsia="仿宋"/>
          <w:sz w:val="32"/>
          <w:szCs w:val="32"/>
          <w:lang w:val="en-US" w:eastAsia="zh-CN"/>
        </w:rPr>
        <w:t>2</w:t>
      </w:r>
      <w:r>
        <w:rPr>
          <w:rFonts w:hint="eastAsia" w:ascii="仿宋" w:hAnsi="仿宋" w:eastAsia="仿宋"/>
          <w:sz w:val="32"/>
          <w:szCs w:val="32"/>
        </w:rPr>
        <w:t>辆，公务用车车运行维护费</w:t>
      </w:r>
      <w:r>
        <w:rPr>
          <w:rFonts w:hint="eastAsia" w:ascii="仿宋" w:hAnsi="仿宋" w:eastAsia="仿宋"/>
          <w:sz w:val="32"/>
          <w:szCs w:val="32"/>
          <w:lang w:val="en-US" w:eastAsia="zh-CN"/>
        </w:rPr>
        <w:t>1.09</w:t>
      </w:r>
      <w:r>
        <w:rPr>
          <w:rFonts w:hint="eastAsia" w:ascii="仿宋" w:hAnsi="仿宋" w:eastAsia="仿宋"/>
          <w:sz w:val="32"/>
          <w:szCs w:val="32"/>
        </w:rPr>
        <w:t>万元，比上年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0.4</w:t>
      </w:r>
      <w:r>
        <w:rPr>
          <w:rFonts w:hint="eastAsia" w:ascii="仿宋" w:hAnsi="仿宋" w:eastAsia="仿宋"/>
          <w:sz w:val="32"/>
          <w:szCs w:val="32"/>
        </w:rPr>
        <w:t>万元，主要因为</w:t>
      </w:r>
      <w:r>
        <w:rPr>
          <w:rFonts w:hint="eastAsia" w:ascii="仿宋" w:hAnsi="仿宋" w:eastAsia="仿宋"/>
          <w:sz w:val="32"/>
          <w:szCs w:val="32"/>
          <w:lang w:eastAsia="zh-CN"/>
        </w:rPr>
        <w:t>加强公车统一管理</w:t>
      </w:r>
      <w:r>
        <w:rPr>
          <w:rFonts w:hint="eastAsia" w:ascii="仿宋" w:hAnsi="仿宋" w:eastAsia="仿宋"/>
          <w:sz w:val="32"/>
          <w:szCs w:val="32"/>
        </w:rPr>
        <w:t>；</w:t>
      </w:r>
      <w:r>
        <w:rPr>
          <w:rFonts w:hint="eastAsia" w:ascii="仿宋" w:hAnsi="仿宋" w:eastAsia="仿宋"/>
          <w:sz w:val="32"/>
          <w:szCs w:val="32"/>
          <w:lang w:eastAsia="zh-CN"/>
        </w:rPr>
        <w:t>公务</w:t>
      </w:r>
      <w:r>
        <w:rPr>
          <w:rFonts w:hint="eastAsia" w:ascii="仿宋" w:hAnsi="仿宋" w:eastAsia="仿宋"/>
          <w:sz w:val="32"/>
          <w:szCs w:val="32"/>
          <w:lang w:val="en-US" w:eastAsia="zh-CN"/>
        </w:rPr>
        <w:t>接待费0万元，占年初预算的0%，</w:t>
      </w:r>
      <w:r>
        <w:rPr>
          <w:rFonts w:hint="eastAsia" w:ascii="仿宋" w:hAnsi="仿宋" w:eastAsia="仿宋"/>
          <w:sz w:val="32"/>
          <w:szCs w:val="32"/>
        </w:rPr>
        <w:t>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0.5</w:t>
      </w:r>
      <w:r>
        <w:rPr>
          <w:rFonts w:hint="eastAsia" w:ascii="仿宋" w:hAnsi="仿宋" w:eastAsia="仿宋"/>
          <w:sz w:val="32"/>
          <w:szCs w:val="32"/>
        </w:rPr>
        <w:t>万元</w:t>
      </w:r>
      <w:r>
        <w:rPr>
          <w:rFonts w:hint="eastAsia" w:ascii="仿宋" w:hAnsi="仿宋" w:eastAsia="仿宋"/>
          <w:sz w:val="32"/>
          <w:szCs w:val="32"/>
          <w:lang w:eastAsia="zh-CN"/>
        </w:rPr>
        <w:t>，主要原因是公务接待业务减少</w:t>
      </w:r>
      <w:r>
        <w:rPr>
          <w:rFonts w:hint="eastAsia" w:ascii="仿宋" w:hAnsi="仿宋" w:eastAsia="仿宋"/>
          <w:sz w:val="32"/>
          <w:szCs w:val="32"/>
          <w:lang w:val="en-US" w:eastAsia="zh-CN"/>
        </w:rPr>
        <w:t>。2021</w:t>
      </w:r>
      <w:r>
        <w:rPr>
          <w:rFonts w:hint="eastAsia" w:ascii="仿宋" w:hAnsi="仿宋" w:eastAsia="仿宋"/>
          <w:sz w:val="32"/>
          <w:szCs w:val="32"/>
        </w:rPr>
        <w:t>年度使用公共预算财政拨款支出</w:t>
      </w:r>
      <w:r>
        <w:rPr>
          <w:rFonts w:hint="eastAsia" w:ascii="仿宋" w:hAnsi="仿宋" w:eastAsia="仿宋"/>
          <w:sz w:val="32"/>
          <w:szCs w:val="32"/>
          <w:lang w:eastAsia="zh-CN"/>
        </w:rPr>
        <w:t>无因公出国（境）费</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四、其他重要事情情况说明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（一）</w:t>
      </w:r>
      <w:r>
        <w:rPr>
          <w:rFonts w:hint="eastAsia" w:ascii="仿宋" w:hAnsi="仿宋" w:eastAsia="仿宋"/>
          <w:b/>
          <w:bCs/>
          <w:sz w:val="32"/>
          <w:szCs w:val="32"/>
        </w:rPr>
        <w:t>机关运行经费支出情况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年本单位机关运行经费支出</w:t>
      </w:r>
      <w:r>
        <w:rPr>
          <w:rFonts w:hint="eastAsia" w:ascii="仿宋" w:hAnsi="仿宋" w:eastAsia="仿宋"/>
          <w:sz w:val="32"/>
          <w:szCs w:val="32"/>
          <w:lang w:val="en-US" w:eastAsia="zh-CN"/>
        </w:rPr>
        <w:t>0</w:t>
      </w:r>
      <w:r>
        <w:rPr>
          <w:rFonts w:hint="eastAsia" w:ascii="仿宋" w:hAnsi="仿宋" w:eastAsia="仿宋"/>
          <w:sz w:val="32"/>
          <w:szCs w:val="32"/>
        </w:rPr>
        <w:t>万元（与部门决算中行政单位和参照公务员法管理的事业单位一般公共预算财政拨款基本支出中公用经费之和保持一致），比20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0</w:t>
      </w:r>
      <w:r>
        <w:rPr>
          <w:rFonts w:hint="eastAsia" w:ascii="仿宋" w:hAnsi="仿宋" w:eastAsia="仿宋"/>
          <w:sz w:val="32"/>
          <w:szCs w:val="32"/>
        </w:rPr>
        <w:t>万元。</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sz w:val="32"/>
          <w:szCs w:val="32"/>
          <w:lang w:eastAsia="zh-CN"/>
        </w:rPr>
      </w:pPr>
      <w:r>
        <w:rPr>
          <w:rFonts w:hint="eastAsia" w:ascii="仿宋" w:hAnsi="仿宋" w:eastAsia="仿宋"/>
          <w:b/>
          <w:sz w:val="32"/>
          <w:szCs w:val="32"/>
          <w:lang w:eastAsia="zh-CN"/>
        </w:rPr>
        <w:t>（二）</w:t>
      </w:r>
      <w:r>
        <w:rPr>
          <w:rFonts w:hint="eastAsia" w:ascii="仿宋" w:hAnsi="仿宋" w:eastAsia="仿宋"/>
          <w:b/>
          <w:sz w:val="32"/>
          <w:szCs w:val="32"/>
        </w:rPr>
        <w:t>政府采购情况</w:t>
      </w:r>
      <w:r>
        <w:rPr>
          <w:rFonts w:hint="eastAsia" w:ascii="仿宋" w:hAnsi="仿宋" w:eastAsia="仿宋"/>
          <w:b/>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年我单位采购金额</w:t>
      </w:r>
      <w:r>
        <w:rPr>
          <w:rFonts w:hint="eastAsia" w:ascii="仿宋" w:hAnsi="仿宋" w:eastAsia="仿宋"/>
          <w:sz w:val="32"/>
          <w:szCs w:val="32"/>
          <w:lang w:val="en-US" w:eastAsia="zh-CN"/>
        </w:rPr>
        <w:t>571.21万</w:t>
      </w:r>
      <w:r>
        <w:rPr>
          <w:rFonts w:hint="eastAsia" w:ascii="仿宋" w:hAnsi="仿宋" w:eastAsia="仿宋"/>
          <w:sz w:val="32"/>
          <w:szCs w:val="32"/>
        </w:rPr>
        <w:t>元，其中：货物</w:t>
      </w:r>
      <w:r>
        <w:rPr>
          <w:rFonts w:hint="eastAsia" w:ascii="仿宋" w:hAnsi="仿宋" w:eastAsia="仿宋"/>
          <w:sz w:val="32"/>
          <w:szCs w:val="32"/>
          <w:lang w:eastAsia="zh-CN"/>
        </w:rPr>
        <w:t>支出</w:t>
      </w:r>
      <w:r>
        <w:rPr>
          <w:rFonts w:hint="eastAsia" w:ascii="仿宋" w:hAnsi="仿宋" w:eastAsia="仿宋"/>
          <w:sz w:val="32"/>
          <w:szCs w:val="32"/>
        </w:rPr>
        <w:t>金额</w:t>
      </w:r>
      <w:r>
        <w:rPr>
          <w:rFonts w:hint="eastAsia" w:ascii="仿宋" w:hAnsi="仿宋" w:eastAsia="仿宋"/>
          <w:sz w:val="32"/>
          <w:szCs w:val="32"/>
          <w:lang w:val="en-US" w:eastAsia="zh-CN"/>
        </w:rPr>
        <w:t>41.95万</w:t>
      </w:r>
      <w:r>
        <w:rPr>
          <w:rFonts w:hint="eastAsia" w:ascii="仿宋" w:hAnsi="仿宋" w:eastAsia="仿宋"/>
          <w:sz w:val="32"/>
          <w:szCs w:val="32"/>
        </w:rPr>
        <w:t>元、工程</w:t>
      </w:r>
      <w:r>
        <w:rPr>
          <w:rFonts w:hint="eastAsia" w:ascii="仿宋" w:hAnsi="仿宋" w:eastAsia="仿宋"/>
          <w:sz w:val="32"/>
          <w:szCs w:val="32"/>
          <w:lang w:eastAsia="zh-CN"/>
        </w:rPr>
        <w:t>支出</w:t>
      </w:r>
      <w:r>
        <w:rPr>
          <w:rFonts w:hint="eastAsia" w:ascii="仿宋" w:hAnsi="仿宋" w:eastAsia="仿宋"/>
          <w:sz w:val="32"/>
          <w:szCs w:val="32"/>
        </w:rPr>
        <w:t>金额</w:t>
      </w:r>
      <w:r>
        <w:rPr>
          <w:rFonts w:hint="eastAsia" w:ascii="仿宋" w:hAnsi="仿宋" w:eastAsia="仿宋"/>
          <w:sz w:val="32"/>
          <w:szCs w:val="32"/>
          <w:lang w:val="en-US" w:eastAsia="zh-CN"/>
        </w:rPr>
        <w:t>0万</w:t>
      </w:r>
      <w:r>
        <w:rPr>
          <w:rFonts w:hint="eastAsia" w:ascii="仿宋" w:hAnsi="仿宋" w:eastAsia="仿宋"/>
          <w:sz w:val="32"/>
          <w:szCs w:val="32"/>
        </w:rPr>
        <w:t>元、服务</w:t>
      </w:r>
      <w:r>
        <w:rPr>
          <w:rFonts w:hint="eastAsia" w:ascii="仿宋" w:hAnsi="仿宋" w:eastAsia="仿宋"/>
          <w:sz w:val="32"/>
          <w:szCs w:val="32"/>
          <w:lang w:eastAsia="zh-CN"/>
        </w:rPr>
        <w:t>支出</w:t>
      </w:r>
      <w:r>
        <w:rPr>
          <w:rFonts w:hint="eastAsia" w:ascii="仿宋" w:hAnsi="仿宋" w:eastAsia="仿宋"/>
          <w:sz w:val="32"/>
          <w:szCs w:val="32"/>
        </w:rPr>
        <w:t>金额</w:t>
      </w:r>
      <w:r>
        <w:rPr>
          <w:rFonts w:hint="eastAsia" w:ascii="仿宋" w:hAnsi="仿宋" w:eastAsia="仿宋"/>
          <w:sz w:val="32"/>
          <w:szCs w:val="32"/>
          <w:lang w:val="en-US" w:eastAsia="zh-CN"/>
        </w:rPr>
        <w:t>529.26万</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国有资产占用情况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rPr>
        <w:t>截止</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年12月31日，本单位办公用房</w:t>
      </w:r>
      <w:r>
        <w:rPr>
          <w:rFonts w:hint="eastAsia" w:ascii="仿宋" w:hAnsi="仿宋" w:eastAsia="仿宋"/>
          <w:sz w:val="32"/>
          <w:szCs w:val="32"/>
          <w:lang w:val="en-US" w:eastAsia="zh-CN"/>
        </w:rPr>
        <w:t>0</w:t>
      </w:r>
      <w:r>
        <w:rPr>
          <w:rFonts w:hint="eastAsia" w:ascii="仿宋" w:hAnsi="仿宋" w:eastAsia="仿宋"/>
          <w:sz w:val="32"/>
          <w:szCs w:val="32"/>
        </w:rPr>
        <w:t>平方米；单价</w:t>
      </w:r>
      <w:r>
        <w:rPr>
          <w:rFonts w:hint="eastAsia" w:ascii="仿宋" w:hAnsi="仿宋" w:eastAsia="仿宋"/>
          <w:sz w:val="32"/>
          <w:szCs w:val="32"/>
          <w:lang w:val="en-US" w:eastAsia="zh-CN"/>
        </w:rPr>
        <w:t>5</w:t>
      </w:r>
      <w:r>
        <w:rPr>
          <w:rFonts w:hint="eastAsia" w:ascii="仿宋" w:hAnsi="仿宋" w:eastAsia="仿宋"/>
          <w:sz w:val="32"/>
          <w:szCs w:val="32"/>
        </w:rPr>
        <w:t>0万元</w:t>
      </w:r>
      <w:r>
        <w:rPr>
          <w:rFonts w:hint="eastAsia" w:ascii="仿宋" w:hAnsi="仿宋" w:eastAsia="仿宋"/>
          <w:sz w:val="32"/>
          <w:szCs w:val="32"/>
          <w:lang w:eastAsia="zh-CN"/>
        </w:rPr>
        <w:t>（含）</w:t>
      </w:r>
      <w:r>
        <w:rPr>
          <w:rFonts w:hint="eastAsia" w:ascii="仿宋" w:hAnsi="仿宋" w:eastAsia="仿宋"/>
          <w:sz w:val="32"/>
          <w:szCs w:val="32"/>
        </w:rPr>
        <w:t>以上的</w:t>
      </w:r>
      <w:r>
        <w:rPr>
          <w:rFonts w:hint="eastAsia" w:ascii="仿宋" w:hAnsi="仿宋" w:eastAsia="仿宋"/>
          <w:sz w:val="32"/>
          <w:szCs w:val="32"/>
          <w:lang w:eastAsia="zh-CN"/>
        </w:rPr>
        <w:t>通用</w:t>
      </w:r>
      <w:r>
        <w:rPr>
          <w:rFonts w:hint="eastAsia" w:ascii="仿宋" w:hAnsi="仿宋" w:eastAsia="仿宋"/>
          <w:sz w:val="32"/>
          <w:szCs w:val="32"/>
        </w:rPr>
        <w:t>设备</w:t>
      </w:r>
      <w:r>
        <w:rPr>
          <w:rFonts w:hint="eastAsia" w:ascii="仿宋" w:hAnsi="仿宋" w:eastAsia="仿宋"/>
          <w:sz w:val="32"/>
          <w:szCs w:val="32"/>
          <w:lang w:val="en-US" w:eastAsia="zh-CN"/>
        </w:rPr>
        <w:t>8台</w:t>
      </w:r>
      <w:r>
        <w:rPr>
          <w:rFonts w:hint="eastAsia" w:ascii="仿宋" w:hAnsi="仿宋" w:eastAsia="仿宋"/>
          <w:sz w:val="32"/>
          <w:szCs w:val="32"/>
          <w:lang w:eastAsia="zh-CN"/>
        </w:rPr>
        <w:t>；</w:t>
      </w:r>
      <w:r>
        <w:rPr>
          <w:rFonts w:hint="eastAsia" w:ascii="仿宋" w:hAnsi="仿宋" w:eastAsia="仿宋"/>
          <w:sz w:val="32"/>
          <w:szCs w:val="32"/>
        </w:rPr>
        <w:t>单价</w:t>
      </w:r>
      <w:r>
        <w:rPr>
          <w:rFonts w:hint="eastAsia" w:ascii="仿宋" w:hAnsi="仿宋" w:eastAsia="仿宋"/>
          <w:sz w:val="32"/>
          <w:szCs w:val="32"/>
          <w:lang w:val="en-US" w:eastAsia="zh-CN"/>
        </w:rPr>
        <w:t>1</w:t>
      </w:r>
      <w:r>
        <w:rPr>
          <w:rFonts w:hint="eastAsia" w:ascii="仿宋" w:hAnsi="仿宋" w:eastAsia="仿宋"/>
          <w:sz w:val="32"/>
          <w:szCs w:val="32"/>
        </w:rPr>
        <w:t>00万元</w:t>
      </w:r>
      <w:r>
        <w:rPr>
          <w:rFonts w:hint="eastAsia" w:ascii="仿宋" w:hAnsi="仿宋" w:eastAsia="仿宋"/>
          <w:sz w:val="32"/>
          <w:szCs w:val="32"/>
          <w:lang w:eastAsia="zh-CN"/>
        </w:rPr>
        <w:t>（含）</w:t>
      </w:r>
      <w:r>
        <w:rPr>
          <w:rFonts w:hint="eastAsia" w:ascii="仿宋" w:hAnsi="仿宋" w:eastAsia="仿宋"/>
          <w:sz w:val="32"/>
          <w:szCs w:val="32"/>
        </w:rPr>
        <w:t>以上的</w:t>
      </w:r>
      <w:r>
        <w:rPr>
          <w:rFonts w:hint="eastAsia" w:ascii="仿宋" w:hAnsi="仿宋" w:eastAsia="仿宋"/>
          <w:sz w:val="32"/>
          <w:szCs w:val="32"/>
          <w:lang w:eastAsia="zh-CN"/>
        </w:rPr>
        <w:t>专用</w:t>
      </w:r>
      <w:r>
        <w:rPr>
          <w:rFonts w:hint="eastAsia" w:ascii="仿宋" w:hAnsi="仿宋" w:eastAsia="仿宋"/>
          <w:sz w:val="32"/>
          <w:szCs w:val="32"/>
        </w:rPr>
        <w:t>设备</w:t>
      </w:r>
      <w:r>
        <w:rPr>
          <w:rFonts w:hint="eastAsia" w:ascii="仿宋" w:hAnsi="仿宋" w:eastAsia="仿宋"/>
          <w:sz w:val="32"/>
          <w:szCs w:val="32"/>
          <w:lang w:val="en-US" w:eastAsia="zh-CN"/>
        </w:rPr>
        <w:t>1台，价值170.66万元</w:t>
      </w:r>
      <w:r>
        <w:rPr>
          <w:rFonts w:hint="eastAsia" w:ascii="仿宋" w:hAnsi="仿宋" w:eastAsia="仿宋"/>
          <w:sz w:val="32"/>
          <w:szCs w:val="32"/>
        </w:rPr>
        <w:t>。</w:t>
      </w:r>
    </w:p>
    <w:p>
      <w:pPr>
        <w:keepNext w:val="0"/>
        <w:keepLines w:val="0"/>
        <w:pageBreakBefore w:val="0"/>
        <w:numPr>
          <w:ilvl w:val="0"/>
          <w:numId w:val="3"/>
        </w:numPr>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预算绩效情况说明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根据预算绩效管理要求，我</w:t>
      </w:r>
      <w:r>
        <w:rPr>
          <w:rFonts w:hint="eastAsia" w:ascii="仿宋" w:hAnsi="仿宋" w:eastAsia="仿宋" w:cs="Times New Roman"/>
          <w:sz w:val="32"/>
          <w:szCs w:val="32"/>
          <w:lang w:val="en-US" w:eastAsia="zh-CN"/>
        </w:rPr>
        <w:t>单位</w:t>
      </w:r>
      <w:r>
        <w:rPr>
          <w:rFonts w:hint="eastAsia" w:ascii="仿宋" w:hAnsi="仿宋" w:eastAsia="仿宋" w:cs="Times New Roman"/>
          <w:sz w:val="32"/>
          <w:szCs w:val="32"/>
          <w:lang w:eastAsia="zh-CN"/>
        </w:rPr>
        <w:t>组织对 2021 年度财政预算安排的</w:t>
      </w:r>
      <w:r>
        <w:rPr>
          <w:rFonts w:hint="eastAsia" w:ascii="仿宋" w:hAnsi="仿宋" w:eastAsia="仿宋" w:cs="Times New Roman"/>
          <w:sz w:val="32"/>
          <w:szCs w:val="32"/>
          <w:lang w:val="en-US" w:eastAsia="zh-CN"/>
        </w:rPr>
        <w:t>15</w:t>
      </w:r>
      <w:r>
        <w:rPr>
          <w:rFonts w:hint="eastAsia" w:ascii="仿宋" w:hAnsi="仿宋" w:eastAsia="仿宋" w:cs="Times New Roman"/>
          <w:sz w:val="32"/>
          <w:szCs w:val="32"/>
          <w:lang w:eastAsia="zh-CN"/>
        </w:rPr>
        <w:t>个项目支出</w:t>
      </w:r>
      <w:r>
        <w:rPr>
          <w:rFonts w:hint="eastAsia" w:ascii="仿宋" w:hAnsi="仿宋" w:eastAsia="仿宋" w:cs="Times New Roman"/>
          <w:sz w:val="32"/>
          <w:szCs w:val="32"/>
          <w:lang w:val="en-US" w:eastAsia="zh-CN"/>
        </w:rPr>
        <w:t>进行</w:t>
      </w:r>
      <w:r>
        <w:rPr>
          <w:rFonts w:hint="eastAsia" w:ascii="仿宋" w:hAnsi="仿宋" w:eastAsia="仿宋" w:cs="Times New Roman"/>
          <w:sz w:val="32"/>
          <w:szCs w:val="32"/>
          <w:lang w:eastAsia="zh-CN"/>
        </w:rPr>
        <w:t>绩效自评，涉及预算资金</w:t>
      </w:r>
      <w:r>
        <w:rPr>
          <w:rFonts w:hint="eastAsia" w:ascii="仿宋" w:hAnsi="仿宋" w:eastAsia="仿宋" w:cs="Times New Roman"/>
          <w:sz w:val="32"/>
          <w:szCs w:val="32"/>
          <w:lang w:val="en-US" w:eastAsia="zh-CN"/>
        </w:rPr>
        <w:t>3436.05</w:t>
      </w:r>
      <w:r>
        <w:rPr>
          <w:rFonts w:hint="eastAsia" w:ascii="仿宋" w:hAnsi="仿宋" w:eastAsia="仿宋" w:cs="Times New Roman"/>
          <w:color w:val="auto"/>
          <w:sz w:val="32"/>
          <w:szCs w:val="32"/>
          <w:lang w:eastAsia="zh-CN"/>
        </w:rPr>
        <w:t>万</w:t>
      </w:r>
      <w:r>
        <w:rPr>
          <w:rFonts w:hint="eastAsia" w:ascii="仿宋" w:hAnsi="仿宋" w:eastAsia="仿宋" w:cs="Times New Roman"/>
          <w:sz w:val="32"/>
          <w:szCs w:val="32"/>
          <w:lang w:eastAsia="zh-CN"/>
        </w:rPr>
        <w:t>元，占一般公共预算项目支出总额的</w:t>
      </w:r>
      <w:r>
        <w:rPr>
          <w:rFonts w:hint="eastAsia" w:ascii="仿宋" w:hAnsi="仿宋" w:eastAsia="仿宋" w:cs="Times New Roman"/>
          <w:sz w:val="32"/>
          <w:szCs w:val="32"/>
          <w:lang w:val="en-US" w:eastAsia="zh-CN"/>
        </w:rPr>
        <w:t>139.40</w:t>
      </w:r>
      <w:r>
        <w:rPr>
          <w:rFonts w:hint="eastAsia" w:ascii="仿宋" w:hAnsi="仿宋" w:eastAsia="仿宋" w:cs="Times New Roman"/>
          <w:sz w:val="32"/>
          <w:szCs w:val="32"/>
          <w:lang w:eastAsia="zh-CN"/>
        </w:rPr>
        <w:t>%；从评价</w:t>
      </w:r>
      <w:r>
        <w:rPr>
          <w:rFonts w:hint="eastAsia" w:ascii="仿宋" w:hAnsi="仿宋" w:eastAsia="仿宋" w:cs="Times New Roman"/>
          <w:sz w:val="32"/>
          <w:szCs w:val="32"/>
          <w:lang w:val="en-US" w:eastAsia="zh-CN"/>
        </w:rPr>
        <w:t>结果</w:t>
      </w:r>
      <w:r>
        <w:rPr>
          <w:rFonts w:hint="eastAsia" w:ascii="仿宋" w:hAnsi="仿宋" w:eastAsia="仿宋" w:cs="Times New Roman"/>
          <w:sz w:val="32"/>
          <w:szCs w:val="32"/>
          <w:lang w:eastAsia="zh-CN"/>
        </w:rPr>
        <w:t>看，各项目基本按实施方案进行实施，完成</w:t>
      </w:r>
      <w:r>
        <w:rPr>
          <w:rFonts w:hint="eastAsia" w:ascii="仿宋" w:hAnsi="仿宋" w:eastAsia="仿宋" w:cs="Times New Roman"/>
          <w:sz w:val="32"/>
          <w:szCs w:val="32"/>
          <w:lang w:val="en-US" w:eastAsia="zh-CN"/>
        </w:rPr>
        <w:t>情况</w:t>
      </w:r>
      <w:r>
        <w:rPr>
          <w:rFonts w:hint="eastAsia" w:ascii="仿宋" w:hAnsi="仿宋" w:eastAsia="仿宋" w:cs="Times New Roman"/>
          <w:sz w:val="32"/>
          <w:szCs w:val="32"/>
          <w:lang w:eastAsia="zh-CN"/>
        </w:rPr>
        <w:t>较好，项目实施达到了预期目标；项目资金使用比较合规、有效；取得了较明显的经济效益及公共效益；</w:t>
      </w:r>
      <w:r>
        <w:rPr>
          <w:rFonts w:hint="eastAsia" w:ascii="仿宋" w:hAnsi="仿宋" w:eastAsia="仿宋" w:cs="Times New Roman"/>
          <w:sz w:val="32"/>
          <w:szCs w:val="32"/>
          <w:lang w:val="en-US" w:eastAsia="zh-CN"/>
        </w:rPr>
        <w:t>我单位完成整体支出自评，涉及金额</w:t>
      </w:r>
      <w:r>
        <w:rPr>
          <w:rFonts w:hint="eastAsia" w:ascii="仿宋" w:hAnsi="仿宋" w:eastAsia="仿宋" w:cs="Times New Roman"/>
          <w:sz w:val="32"/>
          <w:szCs w:val="32"/>
          <w:highlight w:val="none"/>
          <w:lang w:val="en-US" w:eastAsia="zh-CN"/>
        </w:rPr>
        <w:t>3912.95</w:t>
      </w:r>
      <w:r>
        <w:rPr>
          <w:rFonts w:hint="eastAsia" w:ascii="仿宋" w:hAnsi="仿宋" w:eastAsia="仿宋" w:cs="Times New Roman"/>
          <w:sz w:val="32"/>
          <w:szCs w:val="32"/>
          <w:lang w:val="en-US" w:eastAsia="zh-CN"/>
        </w:rPr>
        <w:t>万元；全面完成了年初计划，完成县委政府安排的各项工作。</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附件：项目支出</w:t>
      </w:r>
      <w:r>
        <w:rPr>
          <w:rFonts w:hint="eastAsia" w:ascii="仿宋" w:hAnsi="仿宋" w:eastAsia="仿宋" w:cs="Times New Roman"/>
          <w:sz w:val="32"/>
          <w:szCs w:val="32"/>
          <w:lang w:eastAsia="zh-CN"/>
        </w:rPr>
        <w:t>绩效自评价评分表、</w:t>
      </w:r>
      <w:r>
        <w:rPr>
          <w:rFonts w:hint="eastAsia" w:ascii="仿宋" w:hAnsi="仿宋" w:eastAsia="仿宋" w:cs="Times New Roman"/>
          <w:sz w:val="32"/>
          <w:szCs w:val="32"/>
          <w:lang w:val="en-US" w:eastAsia="zh-CN"/>
        </w:rPr>
        <w:t>整体支出自评价评分表</w:t>
      </w:r>
      <w:r>
        <w:rPr>
          <w:rFonts w:hint="eastAsia" w:ascii="仿宋" w:hAnsi="仿宋" w:eastAsia="仿宋" w:cs="Times New Roman"/>
          <w:sz w:val="32"/>
          <w:szCs w:val="32"/>
          <w:lang w:eastAsia="zh-CN"/>
        </w:rPr>
        <w:t>（详见附件三）</w:t>
      </w:r>
    </w:p>
    <w:p>
      <w:pPr>
        <w:rPr>
          <w:rFonts w:hint="default"/>
          <w:lang w:val="en-US" w:eastAsia="zh-CN"/>
        </w:rPr>
      </w:pPr>
      <w:r>
        <w:rPr>
          <w:rFonts w:hint="eastAsia"/>
          <w:lang w:val="en-US" w:eastAsia="zh-CN"/>
        </w:rPr>
        <w:t xml:space="preserve">     </w:t>
      </w:r>
      <w:r>
        <w:rPr>
          <w:rFonts w:hint="eastAsia" w:ascii="仿宋" w:hAnsi="仿宋" w:eastAsia="仿宋" w:cs="Times New Roman"/>
          <w:sz w:val="32"/>
          <w:szCs w:val="32"/>
          <w:lang w:val="en-US" w:eastAsia="zh-CN"/>
        </w:rPr>
        <w:t>县财政局组织第三方中介机构对我单位重点财政支出项目评价0个，涉及资金0万元，评价等级为“未评价”；对我单位部门整体支出进行了评价，涉及资金0万元，评价等级为“未评价”。</w:t>
      </w:r>
      <w:bookmarkStart w:id="0" w:name="_GoBack"/>
      <w:bookmarkEnd w:id="0"/>
    </w:p>
    <w:p>
      <w:pPr>
        <w:keepNext w:val="0"/>
        <w:keepLines w:val="0"/>
        <w:widowControl/>
        <w:suppressLineNumbers w:val="0"/>
        <w:ind w:firstLine="622" w:firstLineChars="200"/>
        <w:jc w:val="left"/>
      </w:pPr>
      <w:r>
        <w:rPr>
          <w:rFonts w:ascii="仿宋" w:hAnsi="仿宋" w:eastAsia="仿宋" w:cs="仿宋"/>
          <w:b/>
          <w:bCs/>
          <w:color w:val="000000"/>
          <w:kern w:val="0"/>
          <w:sz w:val="31"/>
          <w:szCs w:val="31"/>
          <w:lang w:val="en-US" w:eastAsia="zh-CN" w:bidi="ar"/>
        </w:rPr>
        <w:t xml:space="preserve">（五）其他需要说明的事项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无</w:t>
      </w:r>
    </w:p>
    <w:p>
      <w:pPr>
        <w:keepNext w:val="0"/>
        <w:keepLines w:val="0"/>
        <w:pageBreakBefore w:val="0"/>
        <w:widowControl w:val="0"/>
        <w:numPr>
          <w:ilvl w:val="0"/>
          <w:numId w:val="4"/>
        </w:numPr>
        <w:pBdr>
          <w:bottom w:val="single" w:color="FFFFFF" w:sz="4" w:space="30"/>
        </w:pBdr>
        <w:kinsoku/>
        <w:wordWrap/>
        <w:overflowPunct/>
        <w:topLinePunct w:val="0"/>
        <w:autoSpaceDE/>
        <w:autoSpaceDN/>
        <w:bidi w:val="0"/>
        <w:adjustRightInd/>
        <w:snapToGrid/>
        <w:spacing w:line="610" w:lineRule="exact"/>
        <w:ind w:firstLine="643" w:firstLineChars="200"/>
        <w:jc w:val="both"/>
        <w:textAlignment w:val="baseline"/>
        <w:outlineLvl w:val="0"/>
        <w:rPr>
          <w:rFonts w:hint="eastAsia" w:ascii="仿宋" w:hAnsi="仿宋" w:eastAsia="仿宋"/>
          <w:b/>
          <w:bCs/>
          <w:sz w:val="32"/>
          <w:szCs w:val="32"/>
        </w:rPr>
      </w:pPr>
      <w:r>
        <w:rPr>
          <w:rFonts w:hint="eastAsia" w:ascii="仿宋" w:hAnsi="仿宋" w:eastAsia="仿宋"/>
          <w:b/>
          <w:bCs/>
          <w:sz w:val="32"/>
          <w:szCs w:val="32"/>
        </w:rPr>
        <w:t>名词解释</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lang w:eastAsia="zh-CN"/>
        </w:rPr>
      </w:pPr>
      <w:r>
        <w:rPr>
          <w:rFonts w:ascii="仿宋" w:hAnsi="仿宋" w:eastAsia="仿宋"/>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财政预算由一般财政收入和财政预算支出组成。</w:t>
      </w:r>
      <w:r>
        <w:rPr>
          <w:rFonts w:ascii="仿宋" w:hAnsi="仿宋" w:eastAsia="仿宋"/>
          <w:sz w:val="32"/>
          <w:szCs w:val="32"/>
          <w:highlight w:val="none"/>
        </w:rPr>
        <w:t>财政预算收入主要是指部门</w:t>
      </w:r>
      <w:r>
        <w:rPr>
          <w:rFonts w:hint="eastAsia" w:ascii="仿宋" w:hAnsi="仿宋" w:eastAsia="仿宋"/>
          <w:sz w:val="32"/>
          <w:szCs w:val="32"/>
          <w:highlight w:val="none"/>
          <w:lang w:eastAsia="zh-CN"/>
        </w:rPr>
        <w:t>及</w:t>
      </w:r>
      <w:r>
        <w:rPr>
          <w:rFonts w:ascii="仿宋" w:hAnsi="仿宋" w:eastAsia="仿宋"/>
          <w:sz w:val="32"/>
          <w:szCs w:val="32"/>
          <w:highlight w:val="none"/>
        </w:rPr>
        <w:t>所属事业单位取得的财政拨款、事业收入、事业单位经营收入、其他收入等；</w:t>
      </w:r>
      <w:r>
        <w:rPr>
          <w:rFonts w:ascii="仿宋" w:hAnsi="仿宋" w:eastAsia="仿宋"/>
          <w:sz w:val="32"/>
          <w:szCs w:val="32"/>
        </w:rPr>
        <w:t>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工资福利支出：反映单位开支的在职职工和临时聘用人员的各类劳动报酬，以及为上述人员缴纳的各项社会保险费等。其下设款级科目包括：基本工资、津贴补贴、奖金、社会保障缴费、伙食费、伙食补助费、其他工资福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0" w:firstLineChars="0"/>
        <w:jc w:val="both"/>
        <w:textAlignment w:val="baseline"/>
        <w:outlineLvl w:val="0"/>
        <w:rPr>
          <w:rFonts w:hint="eastAsia" w:ascii="仿宋" w:hAnsi="仿宋" w:eastAsia="仿宋"/>
          <w:sz w:val="32"/>
          <w:szCs w:val="32"/>
        </w:rPr>
      </w:pPr>
      <w:r>
        <w:rPr>
          <w:rFonts w:hint="eastAsia" w:ascii="仿宋" w:hAnsi="仿宋" w:eastAsia="仿宋"/>
          <w:sz w:val="32"/>
          <w:szCs w:val="32"/>
        </w:rPr>
        <w:t>商品和服务支出：反映单位购买商品和服务的各项支出，不包括用于购置固定资产的支出、战略性和应急储备支出，但军事方面的耐用消费品和设备的购置费、军事性建设费以及军事建筑物的购置费等在本科目中反映。</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对个人和家庭的补助：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办公费：反映单位购买按财务会计制度规定不符合固定资产确认标准的日常办公用品、书报杂志等支出。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邮电费</w:t>
      </w:r>
      <w:r>
        <w:rPr>
          <w:rFonts w:hint="eastAsia" w:ascii="仿宋" w:hAnsi="仿宋" w:eastAsia="仿宋"/>
          <w:sz w:val="32"/>
          <w:szCs w:val="32"/>
        </w:rPr>
        <w:t>：反映单位开支的信函、包裹、货物等物品的邮寄费及电话费、传真费、网络通讯费等。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会议费：反映会议中按规定开支的房租费、伙食补助费以及文件资料的印刷费、会议场地租用费等。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公务接待费：反映单位按规定开支的各类公务接待（含外宾接待）费用。</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公务用车运行维护费：反映单位公务用车的租用费、燃料费、维修费、过桥过路费、保险费、安全奖励费用等。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大型修缮：反映按财务会计制度规定允许资本化的各类设备、建筑物、公共基础设施等大型修缮的支出。同时，作增加固定资产的账务处理。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rPr>
      </w:pPr>
      <w:r>
        <w:rPr>
          <w:rFonts w:hint="eastAsia" w:ascii="仿宋" w:hAnsi="仿宋" w:eastAsia="仿宋" w:cs="宋体"/>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eastAsia="zh-CN"/>
        </w:rPr>
        <w:t>：</w:t>
      </w:r>
      <w:r>
        <w:rPr>
          <w:rFonts w:hint="eastAsia" w:ascii="仿宋" w:hAnsi="仿宋" w:eastAsia="仿宋"/>
          <w:sz w:val="32"/>
          <w:szCs w:val="32"/>
        </w:rPr>
        <w:t>行政事业单位为完成特定的行政工作任务和事业发展目标除正常经费以外的开支，反映单位购置固定资产、购建基础设施、大型修缮等发生的支出。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ascii="仿宋" w:hAnsi="仿宋" w:eastAsia="仿宋"/>
          <w:sz w:val="32"/>
          <w:szCs w:val="32"/>
        </w:rPr>
      </w:pPr>
      <w:r>
        <w:rPr>
          <w:rFonts w:hint="eastAsia" w:ascii="仿宋" w:hAnsi="仿宋" w:eastAsia="仿宋"/>
          <w:sz w:val="32"/>
          <w:szCs w:val="32"/>
        </w:rPr>
        <w:t>“三公”经费</w:t>
      </w:r>
      <w:r>
        <w:rPr>
          <w:rFonts w:hint="eastAsia" w:ascii="仿宋" w:hAnsi="仿宋" w:eastAsia="仿宋"/>
          <w:sz w:val="32"/>
          <w:szCs w:val="32"/>
          <w:lang w:eastAsia="zh-CN"/>
        </w:rPr>
        <w:t>：</w:t>
      </w:r>
      <w:r>
        <w:rPr>
          <w:rFonts w:ascii="仿宋" w:hAnsi="仿宋" w:eastAsia="仿宋"/>
          <w:sz w:val="32"/>
          <w:szCs w:val="32"/>
        </w:rPr>
        <w:t>财政拨款支出安排的出国（境）费、车辆购置及运行费、公务接待费这三项经费。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穝灿砰">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2D70C5"/>
    <w:multiLevelType w:val="singleLevel"/>
    <w:tmpl w:val="D42D70C5"/>
    <w:lvl w:ilvl="0" w:tentative="0">
      <w:start w:val="3"/>
      <w:numFmt w:val="chineseCounting"/>
      <w:suff w:val="space"/>
      <w:lvlText w:val="第%1部分"/>
      <w:lvlJc w:val="left"/>
      <w:rPr>
        <w:rFonts w:hint="eastAsia"/>
      </w:rPr>
    </w:lvl>
  </w:abstractNum>
  <w:abstractNum w:abstractNumId="1">
    <w:nsid w:val="579057EB"/>
    <w:multiLevelType w:val="singleLevel"/>
    <w:tmpl w:val="579057EB"/>
    <w:lvl w:ilvl="0" w:tentative="0">
      <w:start w:val="2"/>
      <w:numFmt w:val="chineseCounting"/>
      <w:suff w:val="nothing"/>
      <w:lvlText w:val="%1、"/>
      <w:lvlJc w:val="left"/>
      <w:rPr>
        <w:rFonts w:hint="eastAsia"/>
      </w:rPr>
    </w:lvl>
  </w:abstractNum>
  <w:abstractNum w:abstractNumId="2">
    <w:nsid w:val="6716FF66"/>
    <w:multiLevelType w:val="singleLevel"/>
    <w:tmpl w:val="6716FF66"/>
    <w:lvl w:ilvl="0" w:tentative="0">
      <w:start w:val="4"/>
      <w:numFmt w:val="chineseCounting"/>
      <w:suff w:val="space"/>
      <w:lvlText w:val="第%1部分"/>
      <w:lvlJc w:val="left"/>
      <w:rPr>
        <w:rFonts w:hint="eastAsia"/>
      </w:rPr>
    </w:lvl>
  </w:abstractNum>
  <w:abstractNum w:abstractNumId="3">
    <w:nsid w:val="7DE08979"/>
    <w:multiLevelType w:val="singleLevel"/>
    <w:tmpl w:val="7DE08979"/>
    <w:lvl w:ilvl="0" w:tentative="0">
      <w:start w:val="4"/>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jY4N2VkZTNjNzVkNDlmYmZmNWJkYzE5ODkxZWYifQ=="/>
  </w:docVars>
  <w:rsids>
    <w:rsidRoot w:val="00AE4F8E"/>
    <w:rsid w:val="00072ACB"/>
    <w:rsid w:val="00195396"/>
    <w:rsid w:val="0028592B"/>
    <w:rsid w:val="002A7302"/>
    <w:rsid w:val="002B2753"/>
    <w:rsid w:val="003871EC"/>
    <w:rsid w:val="003F32C3"/>
    <w:rsid w:val="0045015B"/>
    <w:rsid w:val="005C0434"/>
    <w:rsid w:val="00640E38"/>
    <w:rsid w:val="00673929"/>
    <w:rsid w:val="006A3845"/>
    <w:rsid w:val="006C5D4E"/>
    <w:rsid w:val="006F610B"/>
    <w:rsid w:val="007B106D"/>
    <w:rsid w:val="00872733"/>
    <w:rsid w:val="008A4A6B"/>
    <w:rsid w:val="00995E53"/>
    <w:rsid w:val="00A33691"/>
    <w:rsid w:val="00AE4F8E"/>
    <w:rsid w:val="00C6077A"/>
    <w:rsid w:val="00D57DAC"/>
    <w:rsid w:val="00DF5380"/>
    <w:rsid w:val="00E57F47"/>
    <w:rsid w:val="00F37AD9"/>
    <w:rsid w:val="00F77D7D"/>
    <w:rsid w:val="00F9599C"/>
    <w:rsid w:val="00FA7E40"/>
    <w:rsid w:val="00FC34EA"/>
    <w:rsid w:val="01272C60"/>
    <w:rsid w:val="01D134FA"/>
    <w:rsid w:val="0311123D"/>
    <w:rsid w:val="04402C4D"/>
    <w:rsid w:val="06307034"/>
    <w:rsid w:val="09133454"/>
    <w:rsid w:val="0917686C"/>
    <w:rsid w:val="0B9C6927"/>
    <w:rsid w:val="0C197BB6"/>
    <w:rsid w:val="0C945DFD"/>
    <w:rsid w:val="0CB07770"/>
    <w:rsid w:val="0DA63A8D"/>
    <w:rsid w:val="0ECA7307"/>
    <w:rsid w:val="0F5E769E"/>
    <w:rsid w:val="107751C1"/>
    <w:rsid w:val="14C8253B"/>
    <w:rsid w:val="16E66CA8"/>
    <w:rsid w:val="17054C09"/>
    <w:rsid w:val="17F63D79"/>
    <w:rsid w:val="19B7492C"/>
    <w:rsid w:val="1A0D6024"/>
    <w:rsid w:val="1C2458CB"/>
    <w:rsid w:val="1C4306F9"/>
    <w:rsid w:val="1C726FC7"/>
    <w:rsid w:val="1DD839C3"/>
    <w:rsid w:val="1F060360"/>
    <w:rsid w:val="1FD224BF"/>
    <w:rsid w:val="20DA10F2"/>
    <w:rsid w:val="20EC5803"/>
    <w:rsid w:val="20FF5536"/>
    <w:rsid w:val="21DD6EFA"/>
    <w:rsid w:val="21EF3227"/>
    <w:rsid w:val="22F65E7F"/>
    <w:rsid w:val="230C3F3A"/>
    <w:rsid w:val="23D70143"/>
    <w:rsid w:val="24417C14"/>
    <w:rsid w:val="247C1BC6"/>
    <w:rsid w:val="25455656"/>
    <w:rsid w:val="26321F0A"/>
    <w:rsid w:val="273E6635"/>
    <w:rsid w:val="277B1A4F"/>
    <w:rsid w:val="27E10705"/>
    <w:rsid w:val="28192218"/>
    <w:rsid w:val="2857137F"/>
    <w:rsid w:val="2B7F56E0"/>
    <w:rsid w:val="2BB134BA"/>
    <w:rsid w:val="2D9E4340"/>
    <w:rsid w:val="2DC321FC"/>
    <w:rsid w:val="2DF41726"/>
    <w:rsid w:val="2E2E6D8B"/>
    <w:rsid w:val="2EE02493"/>
    <w:rsid w:val="2F2E6568"/>
    <w:rsid w:val="2F6740B3"/>
    <w:rsid w:val="2FD302B1"/>
    <w:rsid w:val="30B31B89"/>
    <w:rsid w:val="30CA062A"/>
    <w:rsid w:val="31587E75"/>
    <w:rsid w:val="31A26E2C"/>
    <w:rsid w:val="321B6DC5"/>
    <w:rsid w:val="325118C2"/>
    <w:rsid w:val="32896DA0"/>
    <w:rsid w:val="34780A90"/>
    <w:rsid w:val="36515A39"/>
    <w:rsid w:val="36A06AF2"/>
    <w:rsid w:val="36BB1AA7"/>
    <w:rsid w:val="37144D14"/>
    <w:rsid w:val="37296A11"/>
    <w:rsid w:val="3911753F"/>
    <w:rsid w:val="399A0784"/>
    <w:rsid w:val="3B222C17"/>
    <w:rsid w:val="3B695758"/>
    <w:rsid w:val="3E87407B"/>
    <w:rsid w:val="3F860CB1"/>
    <w:rsid w:val="40FB3554"/>
    <w:rsid w:val="41113340"/>
    <w:rsid w:val="431C1709"/>
    <w:rsid w:val="432D5ADB"/>
    <w:rsid w:val="433D76C5"/>
    <w:rsid w:val="43723B65"/>
    <w:rsid w:val="439260C2"/>
    <w:rsid w:val="46B27064"/>
    <w:rsid w:val="474A5361"/>
    <w:rsid w:val="47C75CA3"/>
    <w:rsid w:val="47E3308F"/>
    <w:rsid w:val="495711BC"/>
    <w:rsid w:val="4987286F"/>
    <w:rsid w:val="49FE5B37"/>
    <w:rsid w:val="4A346F69"/>
    <w:rsid w:val="4AB035DC"/>
    <w:rsid w:val="4AFC4EC8"/>
    <w:rsid w:val="4B4568F4"/>
    <w:rsid w:val="4B663BF4"/>
    <w:rsid w:val="4BA927B4"/>
    <w:rsid w:val="4BF93815"/>
    <w:rsid w:val="4DD97672"/>
    <w:rsid w:val="4EC33E16"/>
    <w:rsid w:val="4F3530D8"/>
    <w:rsid w:val="50EA0DE5"/>
    <w:rsid w:val="51053BF3"/>
    <w:rsid w:val="52432C25"/>
    <w:rsid w:val="5244074B"/>
    <w:rsid w:val="53006956"/>
    <w:rsid w:val="558228F8"/>
    <w:rsid w:val="55A5185A"/>
    <w:rsid w:val="55F83D27"/>
    <w:rsid w:val="56997DE8"/>
    <w:rsid w:val="58496ABB"/>
    <w:rsid w:val="5999312B"/>
    <w:rsid w:val="5B2737E1"/>
    <w:rsid w:val="5C7F18C4"/>
    <w:rsid w:val="5D5415D0"/>
    <w:rsid w:val="5E0F5996"/>
    <w:rsid w:val="60EA7DFB"/>
    <w:rsid w:val="61CD5527"/>
    <w:rsid w:val="62BC2326"/>
    <w:rsid w:val="62F70892"/>
    <w:rsid w:val="63D80CF3"/>
    <w:rsid w:val="64306233"/>
    <w:rsid w:val="64F07951"/>
    <w:rsid w:val="65F00576"/>
    <w:rsid w:val="66FE4F15"/>
    <w:rsid w:val="680954D2"/>
    <w:rsid w:val="68F6059A"/>
    <w:rsid w:val="69C76D94"/>
    <w:rsid w:val="6B785A36"/>
    <w:rsid w:val="6BB075F5"/>
    <w:rsid w:val="6C252370"/>
    <w:rsid w:val="6C3410E0"/>
    <w:rsid w:val="6D665B1A"/>
    <w:rsid w:val="6E170126"/>
    <w:rsid w:val="6E6E272D"/>
    <w:rsid w:val="6E8C6F4C"/>
    <w:rsid w:val="6F141F05"/>
    <w:rsid w:val="72C0505E"/>
    <w:rsid w:val="74D07C36"/>
    <w:rsid w:val="7817564F"/>
    <w:rsid w:val="78450BF6"/>
    <w:rsid w:val="795B6E53"/>
    <w:rsid w:val="798E295D"/>
    <w:rsid w:val="79B7771A"/>
    <w:rsid w:val="79BA116F"/>
    <w:rsid w:val="79D557DA"/>
    <w:rsid w:val="7A220353"/>
    <w:rsid w:val="7BCF66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99"/>
    <w:pPr>
      <w:widowControl w:val="0"/>
      <w:textAlignment w:val="auto"/>
    </w:pPr>
    <w:rPr>
      <w:rFonts w:ascii="宋体" w:hAnsi="Courier New" w:cs="Courier New"/>
      <w:b/>
      <w:szCs w:val="21"/>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cs="Times New Roman"/>
      <w:sz w:val="24"/>
      <w:szCs w:val="24"/>
    </w:rPr>
  </w:style>
  <w:style w:type="character" w:styleId="9">
    <w:name w:val="FollowedHyperlink"/>
    <w:basedOn w:val="8"/>
    <w:unhideWhenUsed/>
    <w:uiPriority w:val="99"/>
    <w:rPr>
      <w:color w:val="000000"/>
      <w:sz w:val="18"/>
      <w:szCs w:val="18"/>
      <w:u w:val="none"/>
    </w:rPr>
  </w:style>
  <w:style w:type="character" w:styleId="10">
    <w:name w:val="Hyperlink"/>
    <w:basedOn w:val="8"/>
    <w:unhideWhenUsed/>
    <w:qFormat/>
    <w:uiPriority w:val="99"/>
    <w:rPr>
      <w:color w:val="000000"/>
      <w:sz w:val="18"/>
      <w:szCs w:val="18"/>
      <w:u w:val="none"/>
    </w:rPr>
  </w:style>
  <w:style w:type="character" w:customStyle="1" w:styleId="11">
    <w:name w:val="页脚 Char"/>
    <w:basedOn w:val="8"/>
    <w:link w:val="4"/>
    <w:semiHidden/>
    <w:uiPriority w:val="99"/>
    <w:rPr>
      <w:sz w:val="18"/>
      <w:szCs w:val="18"/>
    </w:rPr>
  </w:style>
  <w:style w:type="character" w:customStyle="1" w:styleId="12">
    <w:name w:val="页眉 Char"/>
    <w:basedOn w:val="8"/>
    <w:link w:val="5"/>
    <w:semiHidden/>
    <w:qFormat/>
    <w:uiPriority w:val="99"/>
    <w:rPr>
      <w:sz w:val="18"/>
      <w:szCs w:val="18"/>
    </w:rPr>
  </w:style>
  <w:style w:type="character" w:customStyle="1" w:styleId="13">
    <w:name w:val="NormalCharacter"/>
    <w:qFormat/>
    <w:uiPriority w:val="99"/>
  </w:style>
  <w:style w:type="paragraph" w:customStyle="1" w:styleId="14">
    <w:name w:val="Char Char Char Char Char Char Char Char Char Char Char Char Char Char Char Char Char Char Char"/>
    <w:basedOn w:val="1"/>
    <w:qFormat/>
    <w:uiPriority w:val="0"/>
    <w:pPr>
      <w:widowControl/>
      <w:spacing w:after="160" w:line="240" w:lineRule="exact"/>
      <w:jc w:val="left"/>
    </w:pPr>
    <w:rPr>
      <w:rFonts w:ascii="仿宋_GB2312" w:hAnsi="Times New Roman" w:eastAsia="仿宋_GB2312"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8</Pages>
  <Words>3108</Words>
  <Characters>3393</Characters>
  <Lines>39</Lines>
  <Paragraphs>11</Paragraphs>
  <TotalTime>0</TotalTime>
  <ScaleCrop>false</ScaleCrop>
  <LinksUpToDate>false</LinksUpToDate>
  <CharactersWithSpaces>3405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2016-08-12T03:14:00Z</dcterms:created>
  <dc:creator>USER-</dc:creator>
  <cp:lastModifiedBy>HJ</cp:lastModifiedBy>
  <dcterms:modified xsi:type="dcterms:W3CDTF">2023-03-30T01:17:07Z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5E6ED96F9FF94373A6E8C91370DA0C99</vt:lpwstr>
  </property>
</Properties>
</file>