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color w:val="000000"/>
          <w:kern w:val="0"/>
          <w:sz w:val="36"/>
          <w:szCs w:val="36"/>
          <w:u w:val="none"/>
        </w:rPr>
      </w:pPr>
      <w:r>
        <w:rPr>
          <w:rFonts w:hint="eastAsia" w:ascii="黑体" w:hAnsi="黑体" w:eastAsia="黑体" w:cs="宋体"/>
          <w:b/>
          <w:color w:val="000000"/>
          <w:kern w:val="0"/>
          <w:sz w:val="36"/>
          <w:szCs w:val="36"/>
          <w:u w:val="none"/>
        </w:rPr>
        <w:t>曲沃县自然资源局20</w:t>
      </w:r>
      <w:r>
        <w:rPr>
          <w:rFonts w:hint="eastAsia" w:ascii="黑体" w:hAnsi="黑体" w:eastAsia="黑体" w:cs="宋体"/>
          <w:b/>
          <w:color w:val="000000"/>
          <w:kern w:val="0"/>
          <w:sz w:val="36"/>
          <w:szCs w:val="36"/>
          <w:u w:val="none"/>
          <w:lang w:val="en-US" w:eastAsia="zh-CN"/>
        </w:rPr>
        <w:t>21</w:t>
      </w:r>
      <w:r>
        <w:rPr>
          <w:rFonts w:hint="eastAsia" w:ascii="黑体" w:hAnsi="黑体" w:eastAsia="黑体" w:cs="宋体"/>
          <w:b/>
          <w:color w:val="000000"/>
          <w:kern w:val="0"/>
          <w:sz w:val="36"/>
          <w:szCs w:val="36"/>
          <w:u w:val="none"/>
        </w:rPr>
        <w:t>年度部门决算</w:t>
      </w:r>
    </w:p>
    <w:p>
      <w:pPr>
        <w:widowControl/>
        <w:jc w:val="center"/>
        <w:rPr>
          <w:rFonts w:hint="eastAsia" w:ascii="仿宋" w:hAnsi="ˎ̥,Verdana,Arial" w:eastAsia="仿宋" w:cs="宋体"/>
          <w:color w:val="000000"/>
          <w:kern w:val="0"/>
          <w:sz w:val="32"/>
          <w:szCs w:val="32"/>
          <w:u w:val="none"/>
        </w:rPr>
      </w:pP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kern w:val="0"/>
          <w:sz w:val="32"/>
          <w:szCs w:val="32"/>
          <w:u w:val="none"/>
        </w:rPr>
      </w:pPr>
      <w:r>
        <w:rPr>
          <w:rFonts w:hint="eastAsia" w:ascii="楷体" w:hAnsi="楷体" w:eastAsia="楷体" w:cs="楷体"/>
          <w:b/>
          <w:bCs/>
          <w:color w:val="000000"/>
          <w:kern w:val="0"/>
          <w:sz w:val="32"/>
          <w:szCs w:val="32"/>
          <w:u w:val="none"/>
        </w:rPr>
        <w:t>第一部分 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eastAsia="zh-CN"/>
        </w:rPr>
        <w:t>一、</w:t>
      </w:r>
      <w:r>
        <w:rPr>
          <w:rFonts w:hint="eastAsia" w:ascii="仿宋" w:hAnsi="仿宋" w:eastAsia="仿宋" w:cs="仿宋"/>
          <w:sz w:val="32"/>
          <w:szCs w:val="32"/>
          <w:u w:val="none"/>
          <w:lang w:val="en-US" w:eastAsia="zh-CN"/>
        </w:rPr>
        <w:t>本部门</w:t>
      </w:r>
      <w:r>
        <w:rPr>
          <w:rFonts w:hint="eastAsia" w:ascii="仿宋" w:hAnsi="仿宋" w:eastAsia="仿宋" w:cs="仿宋"/>
          <w:sz w:val="32"/>
          <w:szCs w:val="32"/>
          <w:u w:val="none"/>
        </w:rPr>
        <w:t>职能  </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一</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履行全县全民所有土地、矿产、湿地、水等自然资源资产所有者职责和所有国土空间用途管制职责。拟订全县自然资源、国土空间规划、城乡规划、测绘地理信息等政策措施草案，制定规范性文件并监督检查执行情况。宣传贯彻国家、省、市、县有关规划和自然资源管理的法律法规、规章和政策，并组织实施。负责全县城乡规划管理工作，组织参与城乡规划的研究和编制，实施城乡规划、城市勘测等年度计划。</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二</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负责全县自然资源调查监测评价。组织实施国家统一规范的调查监测评价指标体系、统计标准和制度体系。组织实施全县自然资源基础调查、专项调查和监测。负责全县自然资源调查监测评价成果的统一汇交、监督管理和信息发布。负责全县城乡规划管理、城乡规划勘测、城市空间景观环境等规范性文件的起草，拟定有关技术标准和规范，并监督实施。</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三</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负责自然资源统一确权登记工作。组织开展全县自然资源和不动产统一确权登记工作。制定全县自然资源和不动产统一确权登记、权籍调查、不动产测绘、争议调处、成果应用的制度。负责全县自然资源和不动产登记资料收集、整理、共享、汇交管理等。建立全县自然资源和不动产登记信息管理基础平台。</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四</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负责自然资源资产有偿使用工作。健全全县全民所有自然资源资产统计制度，负责全民所有自然资源资产核算。编制全县全民所有自然资源资产负债表，加强考核管理。负责指导监督全县全民所有自然资源资产划拨、出让、租赁、作价出资和土地储备，合理配置全民所有自然资源资产。负责全县自然资源资产价值评估管理，依法收缴相关资产收益。</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五</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负责自然资源的合理开发利用和保护。组织拟订全县自然资源发展规划和战略，组织实施国家自然资源开发利用标准，建立政府公示自然资源价格体系，组织开展自然资源分等定级价格评估，开展自然资源利用评价考核，指导节约集约利用，负责全县自然资源市场监管。组织研究全县自然资源管理涉及宏观调控、区域协调和城乡统筹的政策措施。</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六</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负责建立空间规划体系并监督实施，组织实施全县主体功能区战略，组织编制并监督实施国土空间规划和相关专项规划。开展全县国土空间开发适宜性评价，建立国土空间规划实施监测、评估和预警体系。组织划定全县生态保护红线、永久基本农田、城镇开发边界等控制线，构建节约资源和保护环境的生产、生活、生态空间布局。建立健全全县国土空间用途管制制度，研究拟订城乡规划政策并监督实施。组织拟订并实施全县土地等自然资源年度利用计划。负责土地等国土空间用途转用工作。负责全县土地征收征用管理。</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七</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负责统筹国土空间生态修复。牵头组织编制全县国土空间生态修复规划并实施有关生态修复重大工程。负责中心城区生态修复、城市修补等工作，负责全县国土空间综合整治、土地整理复垦、矿山地质环境恢复治理等工作。牵头建立和实施全县生态保护补偿制度，制定合理利用社会资金进行生态修复的政策措施，提出重大备选项目。</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八</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负责组织实施最严格的耕地保护制度。牵头拟订并实施全县耕地保护政策，负责耕地数量、质量、生态保护。组织实施全县耕地保护责任目标考核和永久基本农田特殊保护。完善全县耕地占补平衡制度，落实占补平衡任务。</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九</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负责管理地质勘查行业和全县地质工作。编制全县地质勘查规划并监督检查执行情况。管理县级地质勘查项目。组织实施全县重大地质矿产勘查专项。负责全县地质灾害预防和治理，监督管理地下水过量开采及引发的地面沉降等地质问题。负责全县古生物化石的监督管理。</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十</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负责落实综合防灾减灾规划相关要求，组织编制全县地质灾害防治规划和防护标准并指导实施，组织指导协调和监督全县地质灾害调查评价及隐患的普查、详查、排查，指导开展全县群测群防、专业监测和预报预警等工作，指导开展地质灾害工程治理等工作，承担全县地质灾害应急救援的技术支撑工作。</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十一</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负责矿产资源管理工作。负责全县矿产资源储量管理及压覆矿产资源审批。负责全县矿业权管理，会同有关部门承担保护性开采的特定矿种、优势矿产的调控及相关管理工作。监督指导全县矿产资源合理利用和保护。</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十二</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负责测绘地理信息管理工作。负责全县基础测绘和测绘行业管理。负责全县测绘资质资格与信用管理，监督管理全县地理信息安全和市场秩序。负责全县地理信息公共服务管理。负责全县测量标志保护。负责管理中心城区城市规划区内城乡规划地理信息系统、管网普查工作和城市勘测工作；负责全县城乡规划设计行业管理。</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十三</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推动自然资源领域科技发展。制定并实施全县自然资源领域科技创新发展和人才培养战略、规划和计划。组织制定技术标准、规程规范并监督实施。组织实施全县重大自然资源科技工程及创新能力建设，推进自然资源信息化和信息资料的公共服务。负责全县自然资源领域对外交流合作。</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十四</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配合国家自然资源督察在曲沃开展工作。</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十五</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负责自然资源执法监察工作、查处自然资源开发利用和国土空间规划及测绘违法案件。负责组织监督检查中心城区内城乡规划执行情况，依法查处纠正各类违法、违章行为；依法纠正违反城乡规划法规、越权审批行为；受理行政复议案件；组织规划听证。</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十六</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负责组织编制、修编和调整市域城镇体系规划、城市总体规划、近期建设规划、分区规划、中心城区内的控制性详细规划、城市设计和重要地块的详细规划，会同有关部门编制各类专项规划，并监督实施；审核上报中心城区内的控制性详细规划及县域城镇体系规划、总体规划工作。参与中心城区内大中型建设项目的可行性研究，并组织规划设计招标方案评审。负责中心城区内建设项目的选址规划管理，核发《建设项目选址意见书》；提供地块出让规划条件，核发《规划条件通知书》。负责中心城区内建设用地规划管理，核发《建设用地规划许可证》。负责中心城区内各类建筑物、构筑物、基础设施和公用配套设施建设工程的规划管理，负责外立面装修、户外广告、城市雕塑等建设工程的规划审批，核发《建设工程规划许可证》。负责中心城区内建筑工程的现场放、验线管理；核实规划条件，核发《建设工程竣工规划认可证》。负责中心城区内乡（镇、村）规划管理，核发《乡村建设规划许可证》；负责中心城区内城市地下工程和地下空间开发利用的规划管理。负责中心城区内规划档案的收集、整理、保存、查询及跟踪管理。</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十七</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县城乡规划委员会办公室设在县自然资源局，负责县城乡规划委员会的日常工作。</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十八</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领导和管理县林业局。</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十九</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完成县委、县人民政府交办的其他任务。</w:t>
      </w:r>
    </w:p>
    <w:p>
      <w:pPr>
        <w:keepNext w:val="0"/>
        <w:keepLines w:val="0"/>
        <w:pageBreakBefore w:val="0"/>
        <w:kinsoku/>
        <w:wordWrap/>
        <w:overflowPunct/>
        <w:topLinePunct w:val="0"/>
        <w:autoSpaceDE/>
        <w:autoSpaceDN/>
        <w:bidi w:val="0"/>
        <w:adjustRightInd/>
        <w:snapToGrid/>
        <w:ind w:firstLine="640" w:firstLineChars="200"/>
        <w:jc w:val="both"/>
        <w:rPr>
          <w:rFonts w:hint="default" w:ascii="仿宋" w:hAnsi="仿宋" w:eastAsia="仿宋"/>
          <w:b/>
          <w:bCs/>
          <w:sz w:val="32"/>
          <w:szCs w:val="32"/>
          <w:u w:val="none"/>
          <w:lang w:val="en-US"/>
        </w:rPr>
      </w:pPr>
      <w:r>
        <w:rPr>
          <w:rFonts w:hint="eastAsia" w:ascii="仿宋" w:hAnsi="仿宋" w:eastAsia="仿宋"/>
          <w:b w:val="0"/>
          <w:bCs w:val="0"/>
          <w:sz w:val="32"/>
          <w:szCs w:val="32"/>
          <w:u w:val="none"/>
        </w:rPr>
        <w:t>二、</w:t>
      </w:r>
      <w:r>
        <w:rPr>
          <w:rFonts w:hint="eastAsia" w:ascii="仿宋" w:hAnsi="仿宋" w:eastAsia="仿宋"/>
          <w:b w:val="0"/>
          <w:bCs w:val="0"/>
          <w:sz w:val="32"/>
          <w:szCs w:val="32"/>
          <w:u w:val="none"/>
          <w:lang w:eastAsia="zh-CN"/>
        </w:rPr>
        <w:t>机构设置情况</w:t>
      </w:r>
    </w:p>
    <w:p>
      <w:pPr>
        <w:spacing w:line="520" w:lineRule="exact"/>
        <w:ind w:firstLine="645"/>
        <w:rPr>
          <w:rFonts w:hint="eastAsia" w:ascii="仿宋_GB2312" w:eastAsia="仿宋_GB2312"/>
          <w:sz w:val="32"/>
          <w:szCs w:val="32"/>
          <w:u w:val="none"/>
        </w:rPr>
      </w:pPr>
      <w:r>
        <w:rPr>
          <w:rFonts w:hint="eastAsia" w:ascii="仿宋_GB2312" w:eastAsia="仿宋_GB2312"/>
          <w:sz w:val="32"/>
          <w:szCs w:val="32"/>
          <w:u w:val="none"/>
        </w:rPr>
        <w:t>本部门内设机构包括：办公室、党办、财务股、信访室、测绘地理信息股、执法监察股、生态修复股、调查股、土地利用保护股、用途管制股、矿产资源监督管理股、法规综合股、地质勘察和油气管理股、土地复垦开发中心、登记股、不动产登记中心、行政审批股、国土空间规划股、工会共1</w:t>
      </w:r>
      <w:r>
        <w:rPr>
          <w:rFonts w:hint="eastAsia" w:ascii="仿宋_GB2312" w:eastAsia="仿宋_GB2312"/>
          <w:sz w:val="32"/>
          <w:szCs w:val="32"/>
          <w:u w:val="none"/>
          <w:lang w:val="en-US" w:eastAsia="zh-CN"/>
        </w:rPr>
        <w:t>9</w:t>
      </w:r>
      <w:r>
        <w:rPr>
          <w:rFonts w:hint="eastAsia" w:ascii="仿宋_GB2312" w:eastAsia="仿宋_GB2312"/>
          <w:sz w:val="32"/>
          <w:szCs w:val="32"/>
          <w:u w:val="none"/>
        </w:rPr>
        <w:t>个股室。下属事业单位：曲沃县土地收购储备中心、曲沃县自然资源综合行政执法队、曲沃县不动产登记服务中心。</w:t>
      </w:r>
    </w:p>
    <w:p>
      <w:pPr>
        <w:spacing w:line="520" w:lineRule="exact"/>
        <w:ind w:firstLine="645"/>
        <w:rPr>
          <w:rFonts w:hint="eastAsia" w:ascii="楷体" w:hAnsi="楷体" w:eastAsia="楷体" w:cs="楷体"/>
          <w:b/>
          <w:bCs/>
          <w:sz w:val="32"/>
          <w:szCs w:val="32"/>
          <w:u w:val="none"/>
        </w:rPr>
      </w:pPr>
      <w:r>
        <w:rPr>
          <w:rFonts w:hint="eastAsia" w:ascii="仿宋_GB2312" w:eastAsia="仿宋_GB2312"/>
          <w:sz w:val="32"/>
          <w:szCs w:val="32"/>
          <w:u w:val="none"/>
        </w:rPr>
        <w:t>目前我局共有在职人员</w:t>
      </w:r>
      <w:r>
        <w:rPr>
          <w:rFonts w:hint="eastAsia" w:ascii="仿宋_GB2312" w:eastAsia="仿宋_GB2312"/>
          <w:sz w:val="32"/>
          <w:szCs w:val="32"/>
          <w:u w:val="none"/>
          <w:lang w:val="en-US" w:eastAsia="zh-CN"/>
        </w:rPr>
        <w:t>172</w:t>
      </w:r>
      <w:r>
        <w:rPr>
          <w:rFonts w:hint="eastAsia" w:ascii="仿宋_GB2312" w:eastAsia="仿宋_GB2312"/>
          <w:sz w:val="32"/>
          <w:szCs w:val="32"/>
          <w:u w:val="none"/>
        </w:rPr>
        <w:t>人，其中：财政供养人员</w:t>
      </w:r>
      <w:r>
        <w:rPr>
          <w:rFonts w:hint="eastAsia" w:ascii="仿宋_GB2312" w:eastAsia="仿宋_GB2312"/>
          <w:sz w:val="32"/>
          <w:szCs w:val="32"/>
          <w:u w:val="none"/>
          <w:lang w:val="en-US" w:eastAsia="zh-CN"/>
        </w:rPr>
        <w:t>47</w:t>
      </w:r>
      <w:r>
        <w:rPr>
          <w:rFonts w:hint="eastAsia" w:ascii="仿宋_GB2312" w:eastAsia="仿宋_GB2312"/>
          <w:sz w:val="32"/>
          <w:szCs w:val="32"/>
          <w:u w:val="none"/>
        </w:rPr>
        <w:t>人（行政人员1</w:t>
      </w:r>
      <w:r>
        <w:rPr>
          <w:rFonts w:hint="eastAsia" w:ascii="仿宋_GB2312" w:eastAsia="仿宋_GB2312"/>
          <w:sz w:val="32"/>
          <w:szCs w:val="32"/>
          <w:u w:val="none"/>
          <w:lang w:val="en-US" w:eastAsia="zh-CN"/>
        </w:rPr>
        <w:t>3</w:t>
      </w:r>
      <w:r>
        <w:rPr>
          <w:rFonts w:hint="eastAsia" w:ascii="仿宋_GB2312" w:eastAsia="仿宋_GB2312"/>
          <w:sz w:val="32"/>
          <w:szCs w:val="32"/>
          <w:u w:val="none"/>
        </w:rPr>
        <w:t>人，事业人员</w:t>
      </w:r>
      <w:r>
        <w:rPr>
          <w:rFonts w:hint="eastAsia" w:ascii="仿宋_GB2312" w:eastAsia="仿宋_GB2312"/>
          <w:sz w:val="32"/>
          <w:szCs w:val="32"/>
          <w:u w:val="none"/>
          <w:lang w:val="en-US" w:eastAsia="zh-CN"/>
        </w:rPr>
        <w:t>34</w:t>
      </w:r>
      <w:r>
        <w:rPr>
          <w:rFonts w:hint="eastAsia" w:ascii="仿宋_GB2312" w:eastAsia="仿宋_GB2312"/>
          <w:sz w:val="32"/>
          <w:szCs w:val="32"/>
          <w:u w:val="none"/>
        </w:rPr>
        <w:t>人）。自收自支事业人员1</w:t>
      </w:r>
      <w:r>
        <w:rPr>
          <w:rFonts w:hint="eastAsia" w:ascii="仿宋_GB2312" w:eastAsia="仿宋_GB2312"/>
          <w:sz w:val="32"/>
          <w:szCs w:val="32"/>
          <w:u w:val="none"/>
          <w:lang w:val="en-US" w:eastAsia="zh-CN"/>
        </w:rPr>
        <w:t>25</w:t>
      </w:r>
      <w:r>
        <w:rPr>
          <w:rFonts w:hint="eastAsia" w:ascii="仿宋_GB2312" w:eastAsia="仿宋_GB2312"/>
          <w:sz w:val="32"/>
          <w:szCs w:val="32"/>
          <w:u w:val="none"/>
        </w:rPr>
        <w:t>人。</w:t>
      </w:r>
    </w:p>
    <w:p>
      <w:pPr>
        <w:ind w:firstLine="643" w:firstLineChars="200"/>
        <w:jc w:val="both"/>
        <w:rPr>
          <w:rFonts w:hint="eastAsia" w:ascii="楷体" w:hAnsi="楷体" w:eastAsia="楷体" w:cs="楷体"/>
          <w:b/>
          <w:bCs/>
          <w:color w:val="auto"/>
          <w:sz w:val="32"/>
          <w:szCs w:val="32"/>
          <w:u w:val="none"/>
        </w:rPr>
      </w:pPr>
      <w:r>
        <w:rPr>
          <w:rFonts w:hint="eastAsia" w:ascii="楷体" w:hAnsi="楷体" w:eastAsia="楷体" w:cs="楷体"/>
          <w:b/>
          <w:bCs/>
          <w:color w:val="auto"/>
          <w:sz w:val="32"/>
          <w:szCs w:val="32"/>
          <w:u w:val="none"/>
        </w:rPr>
        <w:t>第二部分  20</w:t>
      </w:r>
      <w:r>
        <w:rPr>
          <w:rFonts w:hint="eastAsia" w:ascii="楷体" w:hAnsi="楷体" w:eastAsia="楷体" w:cs="楷体"/>
          <w:b/>
          <w:bCs/>
          <w:color w:val="auto"/>
          <w:sz w:val="32"/>
          <w:szCs w:val="32"/>
          <w:u w:val="none"/>
          <w:lang w:val="en-US" w:eastAsia="zh-CN"/>
        </w:rPr>
        <w:t>21</w:t>
      </w:r>
      <w:r>
        <w:rPr>
          <w:rFonts w:hint="eastAsia" w:ascii="楷体" w:hAnsi="楷体" w:eastAsia="楷体" w:cs="楷体"/>
          <w:b/>
          <w:bCs/>
          <w:color w:val="auto"/>
          <w:sz w:val="32"/>
          <w:szCs w:val="32"/>
          <w:u w:val="none"/>
        </w:rPr>
        <w:t>年度部门决算报表</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一、收入支出决算</w:t>
      </w:r>
      <w:r>
        <w:rPr>
          <w:rFonts w:hint="eastAsia" w:ascii="仿宋" w:hAnsi="仿宋" w:eastAsia="仿宋" w:cs="仿宋"/>
          <w:color w:val="auto"/>
          <w:sz w:val="32"/>
          <w:szCs w:val="32"/>
          <w:u w:val="none"/>
          <w:lang w:val="en-US" w:eastAsia="zh-CN"/>
        </w:rPr>
        <w:t>总</w:t>
      </w:r>
      <w:r>
        <w:rPr>
          <w:rFonts w:hint="eastAsia" w:ascii="仿宋" w:hAnsi="仿宋" w:eastAsia="仿宋" w:cs="仿宋"/>
          <w:color w:val="auto"/>
          <w:sz w:val="32"/>
          <w:szCs w:val="32"/>
          <w:u w:val="none"/>
        </w:rPr>
        <w:t>表</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二、收入决算表</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三、支出决算表</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四、财政拨款收入支出决算</w:t>
      </w:r>
      <w:r>
        <w:rPr>
          <w:rFonts w:hint="eastAsia" w:ascii="仿宋" w:hAnsi="仿宋" w:eastAsia="仿宋" w:cs="仿宋"/>
          <w:color w:val="auto"/>
          <w:sz w:val="32"/>
          <w:szCs w:val="32"/>
          <w:u w:val="none"/>
          <w:lang w:val="en-US" w:eastAsia="zh-CN"/>
        </w:rPr>
        <w:t>总</w:t>
      </w:r>
      <w:r>
        <w:rPr>
          <w:rFonts w:hint="eastAsia" w:ascii="仿宋" w:hAnsi="仿宋" w:eastAsia="仿宋" w:cs="仿宋"/>
          <w:color w:val="auto"/>
          <w:sz w:val="32"/>
          <w:szCs w:val="32"/>
          <w:u w:val="none"/>
        </w:rPr>
        <w:t>表</w:t>
      </w:r>
    </w:p>
    <w:p>
      <w:pPr>
        <w:ind w:firstLine="640" w:firstLineChars="200"/>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rPr>
        <w:t>五、一般公共预算财政拨款支出决算表</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一）</w:t>
      </w:r>
    </w:p>
    <w:p>
      <w:pPr>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rPr>
        <w:t>六、一般公共预算财政拨款支出决算表</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二）</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七、</w:t>
      </w:r>
      <w:r>
        <w:rPr>
          <w:rFonts w:hint="eastAsia" w:ascii="仿宋" w:hAnsi="仿宋" w:eastAsia="仿宋" w:cs="仿宋"/>
          <w:sz w:val="32"/>
          <w:szCs w:val="32"/>
          <w:u w:val="none"/>
        </w:rPr>
        <w:t>一般公共预算财政拨款“三公”经费支出决算表</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八、政府性基金预算财政拨款收入支出决算表</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九、</w:t>
      </w:r>
      <w:r>
        <w:rPr>
          <w:rFonts w:hint="eastAsia" w:ascii="仿宋" w:hAnsi="仿宋" w:eastAsia="仿宋" w:cs="仿宋"/>
          <w:color w:val="auto"/>
          <w:sz w:val="32"/>
          <w:szCs w:val="32"/>
          <w:u w:val="none"/>
        </w:rPr>
        <w:t>国有资本经营预算财政拨款支出决算表</w:t>
      </w:r>
    </w:p>
    <w:p>
      <w:pPr>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十、部门决算公开相关信息统计表</w:t>
      </w:r>
    </w:p>
    <w:p>
      <w:pPr>
        <w:ind w:firstLine="640" w:firstLineChars="200"/>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附表详见附件二</w:t>
      </w:r>
    </w:p>
    <w:p>
      <w:pPr>
        <w:keepNext w:val="0"/>
        <w:keepLines w:val="0"/>
        <w:pageBreakBefore w:val="0"/>
        <w:widowControl w:val="0"/>
        <w:tabs>
          <w:tab w:val="left" w:pos="3197"/>
        </w:tabs>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sz w:val="32"/>
          <w:szCs w:val="32"/>
          <w:u w:val="none"/>
        </w:rPr>
      </w:pPr>
      <w:r>
        <w:rPr>
          <w:rFonts w:hint="eastAsia" w:ascii="楷体" w:hAnsi="楷体" w:eastAsia="楷体" w:cs="楷体"/>
          <w:b/>
          <w:bCs/>
          <w:sz w:val="32"/>
          <w:szCs w:val="32"/>
          <w:u w:val="none"/>
        </w:rPr>
        <w:t>第三部分 20</w:t>
      </w:r>
      <w:r>
        <w:rPr>
          <w:rFonts w:hint="eastAsia" w:ascii="楷体" w:hAnsi="楷体" w:eastAsia="楷体" w:cs="楷体"/>
          <w:b/>
          <w:bCs/>
          <w:sz w:val="32"/>
          <w:szCs w:val="32"/>
          <w:u w:val="none"/>
          <w:lang w:val="en-US" w:eastAsia="zh-CN"/>
        </w:rPr>
        <w:t>21</w:t>
      </w:r>
      <w:r>
        <w:rPr>
          <w:rFonts w:hint="eastAsia" w:ascii="楷体" w:hAnsi="楷体" w:eastAsia="楷体" w:cs="楷体"/>
          <w:b/>
          <w:bCs/>
          <w:sz w:val="32"/>
          <w:szCs w:val="32"/>
          <w:u w:val="none"/>
        </w:rPr>
        <w:t>年度部门决算情况说明</w:t>
      </w:r>
    </w:p>
    <w:p>
      <w:pPr>
        <w:ind w:firstLine="645"/>
        <w:rPr>
          <w:rFonts w:ascii="仿宋" w:hAnsi="仿宋" w:eastAsia="仿宋"/>
          <w:b/>
          <w:bCs/>
          <w:sz w:val="32"/>
          <w:szCs w:val="32"/>
          <w:u w:val="none"/>
        </w:rPr>
      </w:pPr>
      <w:r>
        <w:rPr>
          <w:rFonts w:hint="eastAsia" w:ascii="仿宋" w:hAnsi="仿宋" w:eastAsia="仿宋"/>
          <w:b/>
          <w:bCs/>
          <w:sz w:val="32"/>
          <w:szCs w:val="32"/>
          <w:u w:val="none"/>
        </w:rPr>
        <w:t>一、部门收入情况</w:t>
      </w:r>
    </w:p>
    <w:p>
      <w:pPr>
        <w:ind w:firstLine="645"/>
        <w:rPr>
          <w:rFonts w:hint="default" w:ascii="仿宋" w:hAnsi="仿宋" w:eastAsia="仿宋"/>
          <w:sz w:val="32"/>
          <w:szCs w:val="32"/>
          <w:u w:val="none"/>
          <w:lang w:val="en-US" w:eastAsia="zh-CN"/>
        </w:rPr>
      </w:pPr>
      <w:r>
        <w:rPr>
          <w:rFonts w:hint="eastAsia" w:ascii="仿宋" w:hAnsi="仿宋" w:eastAsia="仿宋"/>
          <w:sz w:val="32"/>
          <w:szCs w:val="32"/>
          <w:u w:val="none"/>
        </w:rPr>
        <w:t>我单位</w:t>
      </w:r>
      <w:r>
        <w:rPr>
          <w:rFonts w:hint="eastAsia" w:ascii="仿宋" w:hAnsi="仿宋" w:eastAsia="仿宋"/>
          <w:sz w:val="32"/>
          <w:szCs w:val="32"/>
          <w:u w:val="none"/>
          <w:lang w:eastAsia="zh-CN"/>
        </w:rPr>
        <w:t>2021年</w:t>
      </w:r>
      <w:r>
        <w:rPr>
          <w:rFonts w:hint="eastAsia" w:ascii="仿宋" w:hAnsi="仿宋" w:eastAsia="仿宋"/>
          <w:sz w:val="32"/>
          <w:szCs w:val="32"/>
          <w:u w:val="none"/>
        </w:rPr>
        <w:t>部门收入</w:t>
      </w:r>
      <w:r>
        <w:rPr>
          <w:rFonts w:hint="eastAsia" w:ascii="仿宋" w:hAnsi="仿宋" w:eastAsia="仿宋"/>
          <w:sz w:val="32"/>
          <w:szCs w:val="32"/>
          <w:u w:val="none"/>
          <w:lang w:val="en-US" w:eastAsia="zh-CN"/>
        </w:rPr>
        <w:t>15750.20</w:t>
      </w:r>
      <w:r>
        <w:rPr>
          <w:rFonts w:hint="eastAsia" w:ascii="仿宋" w:hAnsi="仿宋" w:eastAsia="仿宋"/>
          <w:sz w:val="32"/>
          <w:szCs w:val="32"/>
          <w:u w:val="none"/>
        </w:rPr>
        <w:t>万元，其中：</w:t>
      </w:r>
      <w:r>
        <w:rPr>
          <w:rFonts w:hint="eastAsia" w:ascii="仿宋" w:hAnsi="仿宋" w:eastAsia="仿宋"/>
          <w:sz w:val="32"/>
          <w:szCs w:val="32"/>
          <w:u w:val="none"/>
          <w:lang w:eastAsia="zh-CN"/>
        </w:rPr>
        <w:t>一般</w:t>
      </w:r>
      <w:r>
        <w:rPr>
          <w:rFonts w:hint="eastAsia" w:ascii="仿宋" w:hAnsi="仿宋" w:eastAsia="仿宋"/>
          <w:sz w:val="32"/>
          <w:szCs w:val="32"/>
          <w:u w:val="none"/>
        </w:rPr>
        <w:t>公共预算财政拨款收入</w:t>
      </w:r>
      <w:r>
        <w:rPr>
          <w:rFonts w:hint="eastAsia" w:ascii="仿宋" w:hAnsi="仿宋" w:eastAsia="仿宋"/>
          <w:sz w:val="32"/>
          <w:szCs w:val="32"/>
          <w:u w:val="none"/>
          <w:lang w:val="en-US" w:eastAsia="zh-CN"/>
        </w:rPr>
        <w:t>1950.95</w:t>
      </w:r>
      <w:r>
        <w:rPr>
          <w:rFonts w:hint="eastAsia" w:ascii="仿宋" w:hAnsi="仿宋" w:eastAsia="仿宋"/>
          <w:sz w:val="32"/>
          <w:szCs w:val="32"/>
          <w:u w:val="none"/>
        </w:rPr>
        <w:t>万元，同比上年</w:t>
      </w:r>
      <w:r>
        <w:rPr>
          <w:rFonts w:hint="eastAsia" w:ascii="仿宋" w:hAnsi="仿宋" w:eastAsia="仿宋"/>
          <w:sz w:val="32"/>
          <w:szCs w:val="32"/>
          <w:u w:val="none"/>
          <w:lang w:val="en-US" w:eastAsia="zh-CN"/>
        </w:rPr>
        <w:t>增加75.37</w:t>
      </w:r>
      <w:r>
        <w:rPr>
          <w:rFonts w:hint="eastAsia" w:ascii="仿宋" w:hAnsi="仿宋" w:eastAsia="仿宋"/>
          <w:sz w:val="32"/>
          <w:szCs w:val="32"/>
          <w:u w:val="none"/>
        </w:rPr>
        <w:t>万元，同比</w:t>
      </w:r>
      <w:r>
        <w:rPr>
          <w:rFonts w:hint="eastAsia" w:ascii="仿宋" w:hAnsi="仿宋" w:eastAsia="仿宋"/>
          <w:sz w:val="32"/>
          <w:szCs w:val="32"/>
          <w:u w:val="none"/>
          <w:lang w:val="en-US" w:eastAsia="zh-CN"/>
        </w:rPr>
        <w:t>增加4.02</w:t>
      </w:r>
      <w:r>
        <w:rPr>
          <w:rFonts w:hint="eastAsia" w:ascii="仿宋" w:hAnsi="仿宋" w:eastAsia="仿宋"/>
          <w:sz w:val="32"/>
          <w:szCs w:val="32"/>
          <w:u w:val="none"/>
        </w:rPr>
        <w:t>%。</w:t>
      </w:r>
      <w:r>
        <w:rPr>
          <w:rFonts w:hint="eastAsia" w:ascii="仿宋" w:hAnsi="仿宋" w:eastAsia="仿宋"/>
          <w:sz w:val="32"/>
          <w:szCs w:val="32"/>
          <w:u w:val="none"/>
          <w:lang w:eastAsia="zh-CN"/>
        </w:rPr>
        <w:t>一般</w:t>
      </w:r>
      <w:r>
        <w:rPr>
          <w:rFonts w:hint="eastAsia" w:ascii="仿宋" w:hAnsi="仿宋" w:eastAsia="仿宋"/>
          <w:sz w:val="32"/>
          <w:szCs w:val="32"/>
          <w:u w:val="none"/>
        </w:rPr>
        <w:t>公共预算财政拨款收入比上年</w:t>
      </w:r>
      <w:r>
        <w:rPr>
          <w:rFonts w:hint="eastAsia" w:ascii="仿宋" w:hAnsi="仿宋" w:eastAsia="仿宋"/>
          <w:sz w:val="32"/>
          <w:szCs w:val="32"/>
          <w:u w:val="none"/>
          <w:lang w:val="en-US" w:eastAsia="zh-CN"/>
        </w:rPr>
        <w:t>增加</w:t>
      </w:r>
      <w:r>
        <w:rPr>
          <w:rFonts w:hint="eastAsia" w:ascii="仿宋" w:hAnsi="仿宋" w:eastAsia="仿宋"/>
          <w:sz w:val="32"/>
          <w:szCs w:val="32"/>
          <w:u w:val="none"/>
        </w:rPr>
        <w:t>的原因</w:t>
      </w:r>
      <w:r>
        <w:rPr>
          <w:rFonts w:hint="eastAsia" w:ascii="仿宋" w:hAnsi="仿宋" w:eastAsia="仿宋"/>
          <w:color w:val="auto"/>
          <w:sz w:val="32"/>
          <w:szCs w:val="32"/>
          <w:u w:val="none"/>
          <w:lang w:val="en-US" w:eastAsia="zh-CN"/>
        </w:rPr>
        <w:t>是机构改革单位调入人员;政府</w:t>
      </w:r>
      <w:r>
        <w:rPr>
          <w:rFonts w:hint="eastAsia" w:ascii="仿宋" w:hAnsi="仿宋" w:eastAsia="仿宋"/>
          <w:sz w:val="32"/>
          <w:szCs w:val="32"/>
          <w:u w:val="none"/>
          <w:lang w:val="en-US" w:eastAsia="zh-CN"/>
        </w:rPr>
        <w:t>性基金预算财政拨款收入12962.57万元，同比上年增加1732.38万元，同比增加15.43%，政府性基金预算财政拨款收入比上年增加的原因是</w:t>
      </w:r>
      <w:r>
        <w:rPr>
          <w:rFonts w:hint="eastAsia" w:ascii="仿宋_GB2312" w:eastAsia="仿宋_GB2312"/>
          <w:sz w:val="32"/>
          <w:szCs w:val="32"/>
          <w:u w:val="none"/>
          <w:lang w:val="en-US" w:eastAsia="zh-CN"/>
        </w:rPr>
        <w:t>征地和拆迁补偿支出增加</w:t>
      </w:r>
      <w:r>
        <w:rPr>
          <w:rFonts w:hint="eastAsia" w:ascii="仿宋" w:hAnsi="仿宋" w:eastAsia="仿宋"/>
          <w:sz w:val="32"/>
          <w:szCs w:val="32"/>
          <w:u w:val="none"/>
          <w:lang w:val="en-US" w:eastAsia="zh-CN"/>
        </w:rPr>
        <w:t>。</w:t>
      </w:r>
    </w:p>
    <w:p>
      <w:pPr>
        <w:ind w:firstLine="645"/>
        <w:rPr>
          <w:rFonts w:ascii="仿宋" w:hAnsi="仿宋" w:eastAsia="仿宋"/>
          <w:b/>
          <w:bCs/>
          <w:sz w:val="32"/>
          <w:szCs w:val="32"/>
          <w:u w:val="none"/>
        </w:rPr>
      </w:pPr>
      <w:r>
        <w:rPr>
          <w:rFonts w:hint="eastAsia" w:ascii="仿宋" w:hAnsi="仿宋" w:eastAsia="仿宋"/>
          <w:b/>
          <w:bCs/>
          <w:sz w:val="32"/>
          <w:szCs w:val="32"/>
          <w:u w:val="none"/>
        </w:rPr>
        <w:t>二、部门支出执行情况</w:t>
      </w:r>
    </w:p>
    <w:p>
      <w:pPr>
        <w:ind w:firstLine="645"/>
        <w:rPr>
          <w:rFonts w:ascii="仿宋" w:hAnsi="仿宋" w:eastAsia="仿宋"/>
          <w:color w:val="auto"/>
          <w:sz w:val="32"/>
          <w:szCs w:val="32"/>
          <w:u w:val="none"/>
        </w:rPr>
      </w:pPr>
      <w:r>
        <w:rPr>
          <w:rFonts w:hint="eastAsia" w:ascii="仿宋" w:hAnsi="仿宋" w:eastAsia="仿宋"/>
          <w:color w:val="auto"/>
          <w:sz w:val="32"/>
          <w:szCs w:val="32"/>
          <w:u w:val="none"/>
        </w:rPr>
        <w:t>我单位</w:t>
      </w:r>
      <w:r>
        <w:rPr>
          <w:rFonts w:hint="eastAsia" w:ascii="仿宋" w:hAnsi="仿宋" w:eastAsia="仿宋"/>
          <w:color w:val="auto"/>
          <w:sz w:val="32"/>
          <w:szCs w:val="32"/>
          <w:u w:val="none"/>
          <w:lang w:eastAsia="zh-CN"/>
        </w:rPr>
        <w:t>2021年</w:t>
      </w:r>
      <w:r>
        <w:rPr>
          <w:rFonts w:hint="eastAsia" w:ascii="仿宋" w:hAnsi="仿宋" w:eastAsia="仿宋"/>
          <w:color w:val="auto"/>
          <w:sz w:val="32"/>
          <w:szCs w:val="32"/>
          <w:u w:val="none"/>
        </w:rPr>
        <w:t>部门支出</w:t>
      </w:r>
      <w:r>
        <w:rPr>
          <w:rFonts w:hint="eastAsia" w:ascii="仿宋" w:hAnsi="仿宋" w:eastAsia="仿宋"/>
          <w:color w:val="auto"/>
          <w:sz w:val="32"/>
          <w:szCs w:val="32"/>
          <w:u w:val="none"/>
          <w:lang w:val="en-US" w:eastAsia="zh-CN"/>
        </w:rPr>
        <w:t>15750.20</w:t>
      </w:r>
      <w:r>
        <w:rPr>
          <w:rFonts w:hint="eastAsia" w:ascii="仿宋" w:hAnsi="仿宋" w:eastAsia="仿宋"/>
          <w:color w:val="auto"/>
          <w:sz w:val="32"/>
          <w:szCs w:val="32"/>
          <w:u w:val="none"/>
        </w:rPr>
        <w:t>万元，其中：</w:t>
      </w:r>
      <w:r>
        <w:rPr>
          <w:rFonts w:hint="eastAsia" w:ascii="仿宋" w:hAnsi="仿宋" w:eastAsia="仿宋"/>
          <w:color w:val="auto"/>
          <w:sz w:val="32"/>
          <w:szCs w:val="32"/>
          <w:u w:val="none"/>
          <w:lang w:eastAsia="zh-CN"/>
        </w:rPr>
        <w:t>一般</w:t>
      </w:r>
      <w:r>
        <w:rPr>
          <w:rFonts w:hint="eastAsia" w:ascii="仿宋" w:hAnsi="仿宋" w:eastAsia="仿宋"/>
          <w:color w:val="auto"/>
          <w:sz w:val="32"/>
          <w:szCs w:val="32"/>
          <w:u w:val="none"/>
        </w:rPr>
        <w:t>公共预算财政拨款支出</w:t>
      </w:r>
      <w:r>
        <w:rPr>
          <w:rFonts w:hint="eastAsia" w:ascii="仿宋" w:hAnsi="仿宋" w:eastAsia="仿宋"/>
          <w:color w:val="auto"/>
          <w:sz w:val="32"/>
          <w:szCs w:val="32"/>
          <w:u w:val="none"/>
          <w:lang w:val="en-US" w:eastAsia="zh-CN"/>
        </w:rPr>
        <w:t>1993.13</w:t>
      </w:r>
      <w:r>
        <w:rPr>
          <w:rFonts w:hint="eastAsia" w:ascii="仿宋" w:hAnsi="仿宋" w:eastAsia="仿宋"/>
          <w:color w:val="auto"/>
          <w:sz w:val="32"/>
          <w:szCs w:val="32"/>
          <w:u w:val="none"/>
        </w:rPr>
        <w:t>万元，同比上年</w:t>
      </w:r>
      <w:r>
        <w:rPr>
          <w:rFonts w:hint="eastAsia" w:ascii="仿宋" w:hAnsi="仿宋" w:eastAsia="仿宋"/>
          <w:color w:val="auto"/>
          <w:sz w:val="32"/>
          <w:szCs w:val="32"/>
          <w:u w:val="none"/>
          <w:lang w:val="en-US" w:eastAsia="zh-CN"/>
        </w:rPr>
        <w:t>减少98.56</w:t>
      </w:r>
      <w:r>
        <w:rPr>
          <w:rFonts w:hint="eastAsia" w:ascii="仿宋" w:hAnsi="仿宋" w:eastAsia="仿宋"/>
          <w:color w:val="auto"/>
          <w:sz w:val="32"/>
          <w:szCs w:val="32"/>
          <w:u w:val="none"/>
        </w:rPr>
        <w:t>万元，同比</w:t>
      </w:r>
      <w:r>
        <w:rPr>
          <w:rFonts w:hint="eastAsia" w:ascii="仿宋" w:hAnsi="仿宋" w:eastAsia="仿宋"/>
          <w:color w:val="auto"/>
          <w:sz w:val="32"/>
          <w:szCs w:val="32"/>
          <w:u w:val="none"/>
          <w:lang w:val="en-US" w:eastAsia="zh-CN"/>
        </w:rPr>
        <w:t>减少4.71</w:t>
      </w:r>
      <w:r>
        <w:rPr>
          <w:rFonts w:hint="eastAsia" w:ascii="仿宋" w:hAnsi="仿宋" w:eastAsia="仿宋"/>
          <w:color w:val="auto"/>
          <w:sz w:val="32"/>
          <w:szCs w:val="32"/>
          <w:u w:val="none"/>
        </w:rPr>
        <w:t>%，减少的主要原因是</w:t>
      </w:r>
      <w:r>
        <w:rPr>
          <w:rFonts w:hint="eastAsia" w:ascii="仿宋" w:hAnsi="仿宋" w:eastAsia="仿宋"/>
          <w:color w:val="auto"/>
          <w:sz w:val="32"/>
          <w:szCs w:val="32"/>
          <w:u w:val="none"/>
          <w:lang w:val="en-US" w:eastAsia="zh-CN"/>
        </w:rPr>
        <w:t>财政对自收自支单位的补助经费减少。</w:t>
      </w:r>
    </w:p>
    <w:p>
      <w:pPr>
        <w:ind w:firstLine="645"/>
        <w:rPr>
          <w:rFonts w:ascii="仿宋" w:hAnsi="仿宋" w:eastAsia="仿宋"/>
          <w:sz w:val="32"/>
          <w:szCs w:val="32"/>
          <w:u w:val="none"/>
        </w:rPr>
      </w:pPr>
      <w:r>
        <w:rPr>
          <w:rFonts w:hint="eastAsia" w:ascii="仿宋" w:hAnsi="仿宋" w:eastAsia="仿宋"/>
          <w:sz w:val="32"/>
          <w:szCs w:val="32"/>
          <w:u w:val="none"/>
        </w:rPr>
        <w:t>基本支出</w:t>
      </w:r>
      <w:r>
        <w:rPr>
          <w:rFonts w:hint="eastAsia" w:ascii="仿宋" w:hAnsi="仿宋" w:eastAsia="仿宋"/>
          <w:sz w:val="32"/>
          <w:szCs w:val="32"/>
          <w:u w:val="none"/>
          <w:lang w:val="en-US" w:eastAsia="zh-CN"/>
        </w:rPr>
        <w:t>489.29</w:t>
      </w:r>
      <w:r>
        <w:rPr>
          <w:rFonts w:hint="eastAsia" w:ascii="仿宋" w:hAnsi="仿宋" w:eastAsia="仿宋"/>
          <w:sz w:val="32"/>
          <w:szCs w:val="32"/>
          <w:u w:val="none"/>
        </w:rPr>
        <w:t>万元，其中：工资福利支出</w:t>
      </w:r>
      <w:r>
        <w:rPr>
          <w:rFonts w:hint="eastAsia" w:ascii="仿宋" w:hAnsi="仿宋" w:eastAsia="仿宋"/>
          <w:sz w:val="32"/>
          <w:szCs w:val="32"/>
          <w:u w:val="none"/>
          <w:lang w:val="en-US" w:eastAsia="zh-CN"/>
        </w:rPr>
        <w:t>428.86</w:t>
      </w:r>
      <w:r>
        <w:rPr>
          <w:rFonts w:hint="eastAsia" w:ascii="仿宋" w:hAnsi="仿宋" w:eastAsia="仿宋"/>
          <w:sz w:val="32"/>
          <w:szCs w:val="32"/>
          <w:u w:val="none"/>
        </w:rPr>
        <w:t>万元，同比</w:t>
      </w:r>
      <w:r>
        <w:rPr>
          <w:rFonts w:hint="eastAsia" w:ascii="仿宋" w:hAnsi="仿宋" w:eastAsia="仿宋"/>
          <w:sz w:val="32"/>
          <w:szCs w:val="32"/>
          <w:u w:val="none"/>
          <w:lang w:val="en-US" w:eastAsia="zh-CN"/>
        </w:rPr>
        <w:t>减少32.87</w:t>
      </w:r>
      <w:r>
        <w:rPr>
          <w:rFonts w:hint="eastAsia" w:ascii="仿宋" w:hAnsi="仿宋" w:eastAsia="仿宋"/>
          <w:sz w:val="32"/>
          <w:szCs w:val="32"/>
          <w:u w:val="none"/>
        </w:rPr>
        <w:t>万元，同比</w:t>
      </w:r>
      <w:r>
        <w:rPr>
          <w:rFonts w:hint="eastAsia" w:ascii="仿宋" w:hAnsi="仿宋" w:eastAsia="仿宋"/>
          <w:sz w:val="32"/>
          <w:szCs w:val="32"/>
          <w:u w:val="none"/>
          <w:lang w:val="en-US" w:eastAsia="zh-CN"/>
        </w:rPr>
        <w:t>减少7.12</w:t>
      </w:r>
      <w:r>
        <w:rPr>
          <w:rFonts w:hint="eastAsia" w:ascii="仿宋" w:hAnsi="仿宋" w:eastAsia="仿宋"/>
          <w:sz w:val="32"/>
          <w:szCs w:val="32"/>
          <w:u w:val="none"/>
        </w:rPr>
        <w:t>%；商品和服务支出</w:t>
      </w:r>
      <w:r>
        <w:rPr>
          <w:rFonts w:hint="eastAsia" w:ascii="仿宋" w:hAnsi="仿宋" w:eastAsia="仿宋"/>
          <w:sz w:val="32"/>
          <w:szCs w:val="32"/>
          <w:u w:val="none"/>
          <w:lang w:val="en-US" w:eastAsia="zh-CN"/>
        </w:rPr>
        <w:t>39.23</w:t>
      </w:r>
      <w:r>
        <w:rPr>
          <w:rFonts w:hint="eastAsia" w:ascii="仿宋" w:hAnsi="仿宋" w:eastAsia="仿宋"/>
          <w:sz w:val="32"/>
          <w:szCs w:val="32"/>
          <w:u w:val="none"/>
        </w:rPr>
        <w:t>万元，同比</w:t>
      </w:r>
      <w:r>
        <w:rPr>
          <w:rFonts w:hint="eastAsia" w:ascii="仿宋" w:hAnsi="仿宋" w:eastAsia="仿宋"/>
          <w:sz w:val="32"/>
          <w:szCs w:val="32"/>
          <w:u w:val="none"/>
          <w:lang w:val="en-US" w:eastAsia="zh-CN"/>
        </w:rPr>
        <w:t>增加0.92</w:t>
      </w:r>
      <w:r>
        <w:rPr>
          <w:rFonts w:hint="eastAsia" w:ascii="仿宋" w:hAnsi="仿宋" w:eastAsia="仿宋"/>
          <w:sz w:val="32"/>
          <w:szCs w:val="32"/>
          <w:u w:val="none"/>
        </w:rPr>
        <w:t>万元，同比</w:t>
      </w:r>
      <w:r>
        <w:rPr>
          <w:rFonts w:hint="eastAsia" w:ascii="仿宋" w:hAnsi="仿宋" w:eastAsia="仿宋"/>
          <w:sz w:val="32"/>
          <w:szCs w:val="32"/>
          <w:u w:val="none"/>
          <w:lang w:val="en-US" w:eastAsia="zh-CN"/>
        </w:rPr>
        <w:t>增加2.4</w:t>
      </w:r>
      <w:r>
        <w:rPr>
          <w:rFonts w:hint="eastAsia" w:ascii="仿宋" w:hAnsi="仿宋" w:eastAsia="仿宋"/>
          <w:sz w:val="32"/>
          <w:szCs w:val="32"/>
          <w:u w:val="none"/>
        </w:rPr>
        <w:t>%</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对个人和家庭的补助支出21.19万元，取暖费和遗属补助2021年才纳入本单位预算</w:t>
      </w:r>
      <w:r>
        <w:rPr>
          <w:rFonts w:hint="eastAsia" w:ascii="仿宋" w:hAnsi="仿宋" w:eastAsia="仿宋"/>
          <w:sz w:val="32"/>
          <w:szCs w:val="32"/>
          <w:u w:val="none"/>
        </w:rPr>
        <w:t>。</w:t>
      </w:r>
    </w:p>
    <w:p>
      <w:pPr>
        <w:ind w:firstLine="640" w:firstLineChars="200"/>
        <w:rPr>
          <w:rFonts w:hint="eastAsia" w:ascii="仿宋" w:hAnsi="仿宋" w:eastAsia="仿宋"/>
          <w:sz w:val="32"/>
          <w:szCs w:val="32"/>
          <w:u w:val="none"/>
        </w:rPr>
      </w:pPr>
      <w:r>
        <w:rPr>
          <w:rFonts w:hint="eastAsia" w:ascii="仿宋" w:hAnsi="仿宋" w:eastAsia="仿宋"/>
          <w:sz w:val="32"/>
          <w:szCs w:val="32"/>
          <w:u w:val="none"/>
        </w:rPr>
        <w:t>公共预算财政拨款项目支出</w:t>
      </w:r>
      <w:r>
        <w:rPr>
          <w:rFonts w:hint="eastAsia" w:ascii="仿宋" w:hAnsi="仿宋" w:eastAsia="仿宋"/>
          <w:sz w:val="32"/>
          <w:szCs w:val="32"/>
          <w:u w:val="none"/>
          <w:lang w:val="en-US" w:eastAsia="zh-CN"/>
        </w:rPr>
        <w:t>1503.84</w:t>
      </w:r>
      <w:r>
        <w:rPr>
          <w:rFonts w:hint="eastAsia" w:ascii="仿宋" w:hAnsi="仿宋" w:eastAsia="仿宋"/>
          <w:sz w:val="32"/>
          <w:szCs w:val="32"/>
          <w:u w:val="none"/>
        </w:rPr>
        <w:t>万元，同比</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87.8</w:t>
      </w:r>
      <w:r>
        <w:rPr>
          <w:rFonts w:hint="eastAsia" w:ascii="仿宋" w:hAnsi="仿宋" w:eastAsia="仿宋"/>
          <w:sz w:val="32"/>
          <w:szCs w:val="32"/>
          <w:u w:val="none"/>
        </w:rPr>
        <w:t>万元，同比减少</w:t>
      </w:r>
      <w:r>
        <w:rPr>
          <w:rFonts w:hint="eastAsia" w:ascii="仿宋" w:hAnsi="仿宋" w:eastAsia="仿宋"/>
          <w:sz w:val="32"/>
          <w:szCs w:val="32"/>
          <w:u w:val="none"/>
          <w:lang w:val="en-US" w:eastAsia="zh-CN"/>
        </w:rPr>
        <w:t>5.52</w:t>
      </w:r>
      <w:r>
        <w:rPr>
          <w:rFonts w:hint="eastAsia" w:ascii="仿宋" w:hAnsi="仿宋" w:eastAsia="仿宋"/>
          <w:sz w:val="32"/>
          <w:szCs w:val="32"/>
          <w:u w:val="none"/>
        </w:rPr>
        <w:t>%</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减少原因是</w:t>
      </w:r>
      <w:r>
        <w:rPr>
          <w:rFonts w:hint="eastAsia" w:ascii="仿宋" w:hAnsi="仿宋" w:eastAsia="仿宋"/>
          <w:color w:val="auto"/>
          <w:sz w:val="32"/>
          <w:szCs w:val="32"/>
          <w:u w:val="none"/>
          <w:lang w:val="en-US" w:eastAsia="zh-CN"/>
        </w:rPr>
        <w:t>财政对自收自支单位的补助经费减少</w:t>
      </w:r>
      <w:r>
        <w:rPr>
          <w:rFonts w:hint="eastAsia" w:ascii="仿宋" w:hAnsi="仿宋" w:eastAsia="仿宋"/>
          <w:sz w:val="32"/>
          <w:szCs w:val="32"/>
          <w:u w:val="none"/>
        </w:rPr>
        <w:t>。</w:t>
      </w:r>
    </w:p>
    <w:p>
      <w:pPr>
        <w:spacing w:line="520" w:lineRule="exact"/>
        <w:ind w:firstLine="645"/>
        <w:rPr>
          <w:rFonts w:hint="eastAsia" w:ascii="仿宋_GB2312" w:eastAsia="仿宋_GB2312"/>
          <w:sz w:val="32"/>
          <w:szCs w:val="32"/>
          <w:u w:val="none"/>
        </w:rPr>
      </w:pPr>
      <w:r>
        <w:rPr>
          <w:rFonts w:hint="eastAsia" w:ascii="仿宋_GB2312" w:eastAsia="仿宋_GB2312"/>
          <w:sz w:val="32"/>
          <w:szCs w:val="32"/>
          <w:u w:val="none"/>
        </w:rPr>
        <w:t>政府性基金财政拨款项目支出</w:t>
      </w:r>
      <w:r>
        <w:rPr>
          <w:rFonts w:hint="eastAsia" w:ascii="仿宋_GB2312" w:eastAsia="仿宋_GB2312"/>
          <w:sz w:val="32"/>
          <w:szCs w:val="32"/>
          <w:u w:val="none"/>
          <w:lang w:val="en-US" w:eastAsia="zh-CN"/>
        </w:rPr>
        <w:t>13757.07</w:t>
      </w:r>
      <w:r>
        <w:rPr>
          <w:rFonts w:hint="eastAsia" w:ascii="仿宋_GB2312" w:eastAsia="仿宋_GB2312"/>
          <w:sz w:val="32"/>
          <w:szCs w:val="32"/>
          <w:u w:val="none"/>
        </w:rPr>
        <w:t>万元，同比上年</w:t>
      </w:r>
      <w:r>
        <w:rPr>
          <w:rFonts w:hint="eastAsia" w:ascii="仿宋_GB2312" w:eastAsia="仿宋_GB2312"/>
          <w:sz w:val="32"/>
          <w:szCs w:val="32"/>
          <w:u w:val="none"/>
          <w:lang w:eastAsia="zh-CN"/>
        </w:rPr>
        <w:t>增加</w:t>
      </w:r>
      <w:r>
        <w:rPr>
          <w:rFonts w:hint="eastAsia" w:ascii="仿宋_GB2312" w:eastAsia="仿宋_GB2312"/>
          <w:sz w:val="32"/>
          <w:szCs w:val="32"/>
          <w:u w:val="none"/>
          <w:lang w:val="en-US" w:eastAsia="zh-CN"/>
        </w:rPr>
        <w:t>2249.37</w:t>
      </w:r>
      <w:r>
        <w:rPr>
          <w:rFonts w:hint="eastAsia" w:ascii="仿宋_GB2312" w:eastAsia="仿宋_GB2312"/>
          <w:sz w:val="32"/>
          <w:szCs w:val="32"/>
          <w:u w:val="none"/>
        </w:rPr>
        <w:t>万元，同比</w:t>
      </w:r>
      <w:r>
        <w:rPr>
          <w:rFonts w:hint="eastAsia" w:ascii="仿宋_GB2312" w:eastAsia="仿宋_GB2312"/>
          <w:sz w:val="32"/>
          <w:szCs w:val="32"/>
          <w:u w:val="none"/>
          <w:lang w:eastAsia="zh-CN"/>
        </w:rPr>
        <w:t>增加</w:t>
      </w:r>
      <w:r>
        <w:rPr>
          <w:rFonts w:hint="eastAsia" w:ascii="仿宋_GB2312" w:eastAsia="仿宋_GB2312"/>
          <w:sz w:val="32"/>
          <w:szCs w:val="32"/>
          <w:u w:val="none"/>
          <w:lang w:val="en-US" w:eastAsia="zh-CN"/>
        </w:rPr>
        <w:t>19.55</w:t>
      </w:r>
      <w:r>
        <w:rPr>
          <w:rFonts w:hint="eastAsia" w:ascii="仿宋_GB2312" w:eastAsia="仿宋_GB2312"/>
          <w:sz w:val="32"/>
          <w:szCs w:val="32"/>
          <w:u w:val="none"/>
        </w:rPr>
        <w:t>%</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增加原因是征地和拆迁补偿支出增加</w:t>
      </w:r>
      <w:r>
        <w:rPr>
          <w:rFonts w:hint="eastAsia" w:ascii="仿宋_GB2312" w:eastAsia="仿宋_GB2312"/>
          <w:sz w:val="32"/>
          <w:szCs w:val="32"/>
          <w:u w:val="none"/>
        </w:rPr>
        <w:t>。</w:t>
      </w:r>
    </w:p>
    <w:p>
      <w:pPr>
        <w:ind w:firstLine="645"/>
        <w:rPr>
          <w:rFonts w:hint="eastAsia"/>
          <w:u w:val="none"/>
        </w:rPr>
      </w:pPr>
      <w:r>
        <w:rPr>
          <w:rFonts w:hint="eastAsia" w:ascii="仿宋" w:hAnsi="仿宋" w:eastAsia="仿宋"/>
          <w:sz w:val="32"/>
          <w:szCs w:val="32"/>
          <w:u w:val="none"/>
          <w:lang w:eastAsia="zh-CN"/>
        </w:rPr>
        <w:t>我单位</w:t>
      </w:r>
      <w:r>
        <w:rPr>
          <w:rFonts w:hint="eastAsia" w:ascii="仿宋" w:hAnsi="仿宋" w:eastAsia="仿宋"/>
          <w:sz w:val="32"/>
          <w:szCs w:val="32"/>
          <w:u w:val="none"/>
          <w:lang w:val="en-US" w:eastAsia="zh-CN"/>
        </w:rPr>
        <w:t>2021年没有国有资本经营预算支出。</w:t>
      </w:r>
    </w:p>
    <w:p>
      <w:pPr>
        <w:keepNext w:val="0"/>
        <w:keepLines w:val="0"/>
        <w:pageBreakBefore w:val="0"/>
        <w:kinsoku/>
        <w:wordWrap/>
        <w:overflowPunct/>
        <w:topLinePunct w:val="0"/>
        <w:autoSpaceDE/>
        <w:autoSpaceDN/>
        <w:bidi w:val="0"/>
        <w:adjustRightInd/>
        <w:snapToGrid/>
        <w:ind w:firstLine="645"/>
        <w:jc w:val="both"/>
        <w:rPr>
          <w:rFonts w:ascii="仿宋" w:hAnsi="仿宋" w:eastAsia="仿宋"/>
          <w:b/>
          <w:bCs/>
          <w:sz w:val="32"/>
          <w:szCs w:val="32"/>
          <w:u w:val="none"/>
        </w:rPr>
      </w:pPr>
      <w:r>
        <w:rPr>
          <w:rFonts w:hint="eastAsia" w:ascii="仿宋" w:hAnsi="仿宋" w:eastAsia="仿宋"/>
          <w:b/>
          <w:bCs/>
          <w:sz w:val="32"/>
          <w:szCs w:val="32"/>
          <w:u w:val="none"/>
        </w:rPr>
        <w:t>三、</w:t>
      </w:r>
      <w:r>
        <w:rPr>
          <w:rFonts w:hint="eastAsia" w:ascii="仿宋" w:hAnsi="仿宋" w:eastAsia="仿宋"/>
          <w:b/>
          <w:bCs/>
          <w:sz w:val="32"/>
          <w:szCs w:val="32"/>
          <w:u w:val="none"/>
          <w:lang w:eastAsia="zh-CN"/>
        </w:rPr>
        <w:t>一般公共预算财政拨款</w:t>
      </w:r>
      <w:r>
        <w:rPr>
          <w:rFonts w:hint="eastAsia" w:ascii="仿宋" w:hAnsi="仿宋" w:eastAsia="仿宋"/>
          <w:b/>
          <w:bCs/>
          <w:sz w:val="32"/>
          <w:szCs w:val="32"/>
          <w:u w:val="none"/>
        </w:rPr>
        <w:t>“三公”经费支出</w:t>
      </w:r>
      <w:r>
        <w:rPr>
          <w:rFonts w:hint="eastAsia" w:ascii="仿宋" w:hAnsi="仿宋" w:eastAsia="仿宋"/>
          <w:b/>
          <w:bCs/>
          <w:sz w:val="32"/>
          <w:szCs w:val="32"/>
          <w:u w:val="none"/>
          <w:lang w:eastAsia="zh-CN"/>
        </w:rPr>
        <w:t>决算</w:t>
      </w:r>
      <w:r>
        <w:rPr>
          <w:rFonts w:hint="eastAsia" w:ascii="仿宋" w:hAnsi="仿宋" w:eastAsia="仿宋"/>
          <w:b/>
          <w:bCs/>
          <w:sz w:val="32"/>
          <w:szCs w:val="32"/>
          <w:u w:val="none"/>
        </w:rPr>
        <w:t>情况</w:t>
      </w:r>
      <w:r>
        <w:rPr>
          <w:rFonts w:hint="eastAsia" w:ascii="仿宋" w:hAnsi="仿宋" w:eastAsia="仿宋"/>
          <w:b/>
          <w:bCs/>
          <w:sz w:val="32"/>
          <w:szCs w:val="32"/>
          <w:u w:val="none"/>
          <w:lang w:eastAsia="zh-CN"/>
        </w:rPr>
        <w:t>说明</w:t>
      </w:r>
    </w:p>
    <w:p>
      <w:pPr>
        <w:keepNext w:val="0"/>
        <w:keepLines w:val="0"/>
        <w:pageBreakBefore w:val="0"/>
        <w:kinsoku/>
        <w:wordWrap/>
        <w:overflowPunct/>
        <w:topLinePunct w:val="0"/>
        <w:autoSpaceDE/>
        <w:autoSpaceDN/>
        <w:bidi w:val="0"/>
        <w:adjustRightInd/>
        <w:snapToGrid/>
        <w:ind w:firstLine="645"/>
        <w:jc w:val="both"/>
        <w:rPr>
          <w:rFonts w:hint="eastAsia" w:ascii="仿宋_GB2312" w:eastAsia="仿宋_GB2312"/>
          <w:sz w:val="32"/>
          <w:szCs w:val="32"/>
          <w:u w:val="none"/>
        </w:rPr>
      </w:pPr>
      <w:r>
        <w:rPr>
          <w:rFonts w:hint="eastAsia" w:ascii="仿宋" w:hAnsi="仿宋" w:eastAsia="仿宋"/>
          <w:sz w:val="32"/>
          <w:szCs w:val="32"/>
          <w:u w:val="none"/>
        </w:rPr>
        <w:t xml:space="preserve">2021年度“三公”经费财政拨款支出预算 </w:t>
      </w:r>
      <w:r>
        <w:rPr>
          <w:rFonts w:hint="eastAsia" w:ascii="仿宋" w:hAnsi="仿宋" w:eastAsia="仿宋"/>
          <w:sz w:val="32"/>
          <w:szCs w:val="32"/>
          <w:u w:val="none"/>
          <w:lang w:val="en-US" w:eastAsia="zh-CN"/>
        </w:rPr>
        <w:t>0</w:t>
      </w:r>
      <w:r>
        <w:rPr>
          <w:rFonts w:hint="eastAsia" w:ascii="仿宋" w:hAnsi="仿宋" w:eastAsia="仿宋"/>
          <w:sz w:val="32"/>
          <w:szCs w:val="32"/>
          <w:u w:val="none"/>
        </w:rPr>
        <w:t>万元，支出决算</w:t>
      </w:r>
      <w:r>
        <w:rPr>
          <w:rFonts w:hint="eastAsia" w:ascii="仿宋" w:hAnsi="仿宋" w:eastAsia="仿宋"/>
          <w:sz w:val="32"/>
          <w:szCs w:val="32"/>
          <w:u w:val="none"/>
          <w:lang w:val="en-US" w:eastAsia="zh-CN"/>
        </w:rPr>
        <w:t>0</w:t>
      </w:r>
      <w:r>
        <w:rPr>
          <w:rFonts w:hint="eastAsia" w:ascii="仿宋" w:hAnsi="仿宋" w:eastAsia="仿宋"/>
          <w:sz w:val="32"/>
          <w:szCs w:val="32"/>
          <w:u w:val="none"/>
        </w:rPr>
        <w:t>万元，</w:t>
      </w:r>
      <w:r>
        <w:rPr>
          <w:rFonts w:hint="eastAsia" w:ascii="仿宋" w:hAnsi="仿宋" w:eastAsia="仿宋"/>
          <w:sz w:val="32"/>
          <w:szCs w:val="32"/>
          <w:u w:val="none"/>
          <w:lang w:val="en-US" w:eastAsia="zh-CN"/>
        </w:rPr>
        <w:t>完成预算的100%，</w:t>
      </w:r>
      <w:r>
        <w:rPr>
          <w:rFonts w:hint="eastAsia" w:ascii="仿宋" w:hAnsi="仿宋" w:eastAsia="仿宋"/>
          <w:sz w:val="32"/>
          <w:szCs w:val="32"/>
          <w:u w:val="none"/>
        </w:rPr>
        <w:t>比2020 年</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8.17</w:t>
      </w:r>
      <w:r>
        <w:rPr>
          <w:rFonts w:hint="eastAsia" w:ascii="仿宋" w:hAnsi="仿宋" w:eastAsia="仿宋"/>
          <w:sz w:val="32"/>
          <w:szCs w:val="32"/>
          <w:u w:val="none"/>
        </w:rPr>
        <w:t>万元，</w:t>
      </w:r>
      <w:r>
        <w:rPr>
          <w:rFonts w:hint="eastAsia" w:ascii="仿宋" w:hAnsi="仿宋" w:eastAsia="仿宋"/>
          <w:sz w:val="32"/>
          <w:szCs w:val="32"/>
          <w:u w:val="none"/>
          <w:lang w:val="en-US" w:eastAsia="zh-CN"/>
        </w:rPr>
        <w:t>减少100</w:t>
      </w:r>
      <w:r>
        <w:rPr>
          <w:rFonts w:hint="eastAsia" w:ascii="仿宋" w:hAnsi="仿宋" w:eastAsia="仿宋"/>
          <w:sz w:val="32"/>
          <w:szCs w:val="32"/>
          <w:u w:val="none"/>
        </w:rPr>
        <w:t>%，</w:t>
      </w:r>
      <w:r>
        <w:rPr>
          <w:rFonts w:hint="eastAsia" w:ascii="仿宋" w:hAnsi="仿宋" w:eastAsia="仿宋"/>
          <w:sz w:val="32"/>
          <w:szCs w:val="32"/>
          <w:u w:val="none"/>
          <w:lang w:eastAsia="zh-CN"/>
        </w:rPr>
        <w:t>具体情况如下：</w:t>
      </w:r>
      <w:r>
        <w:rPr>
          <w:rFonts w:hint="eastAsia" w:ascii="仿宋" w:hAnsi="仿宋" w:eastAsia="仿宋"/>
          <w:sz w:val="32"/>
          <w:szCs w:val="32"/>
          <w:u w:val="none"/>
        </w:rPr>
        <w:t>我单位</w:t>
      </w:r>
      <w:r>
        <w:rPr>
          <w:rFonts w:hint="eastAsia" w:ascii="仿宋" w:hAnsi="仿宋" w:eastAsia="仿宋"/>
          <w:sz w:val="32"/>
          <w:szCs w:val="32"/>
          <w:u w:val="none"/>
          <w:lang w:val="en-US" w:eastAsia="zh-CN"/>
        </w:rPr>
        <w:t>2021</w:t>
      </w:r>
      <w:r>
        <w:rPr>
          <w:rFonts w:hint="eastAsia" w:ascii="仿宋" w:hAnsi="仿宋" w:eastAsia="仿宋"/>
          <w:sz w:val="32"/>
          <w:szCs w:val="32"/>
          <w:u w:val="none"/>
        </w:rPr>
        <w:t>年末公共预算财政拨款开支运行维护费的公务用车保有量为</w:t>
      </w:r>
      <w:r>
        <w:rPr>
          <w:rFonts w:hint="eastAsia" w:ascii="仿宋" w:hAnsi="仿宋" w:eastAsia="仿宋"/>
          <w:sz w:val="32"/>
          <w:szCs w:val="32"/>
          <w:u w:val="none"/>
          <w:lang w:val="en-US" w:eastAsia="zh-CN"/>
        </w:rPr>
        <w:t>0</w:t>
      </w:r>
      <w:r>
        <w:rPr>
          <w:rFonts w:hint="eastAsia" w:ascii="仿宋" w:hAnsi="仿宋" w:eastAsia="仿宋"/>
          <w:sz w:val="32"/>
          <w:szCs w:val="32"/>
          <w:u w:val="none"/>
        </w:rPr>
        <w:t>辆，公务用车运行维护费</w:t>
      </w:r>
      <w:r>
        <w:rPr>
          <w:rFonts w:hint="eastAsia" w:ascii="仿宋" w:hAnsi="仿宋" w:eastAsia="仿宋"/>
          <w:sz w:val="32"/>
          <w:szCs w:val="32"/>
          <w:u w:val="none"/>
          <w:lang w:val="en-US" w:eastAsia="zh-CN"/>
        </w:rPr>
        <w:t>0</w:t>
      </w:r>
      <w:r>
        <w:rPr>
          <w:rFonts w:hint="eastAsia" w:ascii="仿宋" w:hAnsi="仿宋" w:eastAsia="仿宋"/>
          <w:sz w:val="32"/>
          <w:szCs w:val="32"/>
          <w:u w:val="none"/>
        </w:rPr>
        <w:t>万元，比上年</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8.17</w:t>
      </w:r>
      <w:r>
        <w:rPr>
          <w:rFonts w:hint="eastAsia" w:ascii="仿宋" w:hAnsi="仿宋" w:eastAsia="仿宋"/>
          <w:sz w:val="32"/>
          <w:szCs w:val="32"/>
          <w:u w:val="none"/>
        </w:rPr>
        <w:t>万元，主要因为</w:t>
      </w:r>
      <w:r>
        <w:rPr>
          <w:rFonts w:hint="eastAsia" w:ascii="仿宋" w:hAnsi="仿宋" w:eastAsia="仿宋"/>
          <w:sz w:val="32"/>
          <w:szCs w:val="32"/>
          <w:u w:val="none"/>
          <w:lang w:eastAsia="zh-CN"/>
        </w:rPr>
        <w:t>公车由公车平台统一管理</w:t>
      </w:r>
      <w:r>
        <w:rPr>
          <w:rFonts w:hint="eastAsia" w:ascii="仿宋" w:hAnsi="仿宋" w:eastAsia="仿宋"/>
          <w:sz w:val="32"/>
          <w:szCs w:val="32"/>
          <w:u w:val="none"/>
        </w:rPr>
        <w:t>；</w:t>
      </w:r>
      <w:r>
        <w:rPr>
          <w:rFonts w:hint="eastAsia" w:ascii="仿宋" w:hAnsi="仿宋" w:eastAsia="仿宋"/>
          <w:sz w:val="32"/>
          <w:szCs w:val="32"/>
          <w:u w:val="none"/>
          <w:lang w:eastAsia="zh-CN"/>
        </w:rPr>
        <w:t>公务用车购置费</w:t>
      </w:r>
      <w:r>
        <w:rPr>
          <w:rFonts w:hint="eastAsia" w:ascii="仿宋" w:hAnsi="仿宋" w:eastAsia="仿宋"/>
          <w:sz w:val="32"/>
          <w:szCs w:val="32"/>
          <w:u w:val="none"/>
          <w:lang w:val="en-US" w:eastAsia="zh-CN"/>
        </w:rPr>
        <w:t>0万元；</w:t>
      </w:r>
      <w:r>
        <w:rPr>
          <w:rFonts w:hint="eastAsia" w:ascii="仿宋" w:hAnsi="仿宋" w:eastAsia="仿宋"/>
          <w:sz w:val="32"/>
          <w:szCs w:val="32"/>
          <w:u w:val="none"/>
          <w:lang w:eastAsia="zh-CN"/>
        </w:rPr>
        <w:t>公务</w:t>
      </w:r>
      <w:r>
        <w:rPr>
          <w:rFonts w:hint="eastAsia" w:ascii="仿宋" w:hAnsi="仿宋" w:eastAsia="仿宋"/>
          <w:sz w:val="32"/>
          <w:szCs w:val="32"/>
          <w:u w:val="none"/>
          <w:lang w:val="en-US" w:eastAsia="zh-CN"/>
        </w:rPr>
        <w:t>接待费0万元，与</w:t>
      </w:r>
      <w:r>
        <w:rPr>
          <w:rFonts w:hint="eastAsia" w:ascii="仿宋" w:hAnsi="仿宋" w:eastAsia="仿宋"/>
          <w:sz w:val="32"/>
          <w:szCs w:val="32"/>
          <w:u w:val="none"/>
        </w:rPr>
        <w:t>上年</w:t>
      </w:r>
      <w:r>
        <w:rPr>
          <w:rFonts w:hint="eastAsia" w:ascii="仿宋" w:hAnsi="仿宋" w:eastAsia="仿宋"/>
          <w:sz w:val="32"/>
          <w:szCs w:val="32"/>
          <w:u w:val="none"/>
          <w:lang w:val="en-US" w:eastAsia="zh-CN"/>
        </w:rPr>
        <w:t>无变化。2021</w:t>
      </w:r>
      <w:r>
        <w:rPr>
          <w:rFonts w:hint="eastAsia" w:ascii="仿宋" w:hAnsi="仿宋" w:eastAsia="仿宋"/>
          <w:sz w:val="32"/>
          <w:szCs w:val="32"/>
          <w:u w:val="none"/>
        </w:rPr>
        <w:t>年度使用公共预算财政拨款支出</w:t>
      </w:r>
      <w:r>
        <w:rPr>
          <w:rFonts w:hint="eastAsia" w:ascii="仿宋" w:hAnsi="仿宋" w:eastAsia="仿宋"/>
          <w:sz w:val="32"/>
          <w:szCs w:val="32"/>
          <w:u w:val="none"/>
          <w:lang w:eastAsia="zh-CN"/>
        </w:rPr>
        <w:t>无因公出国（境）费</w:t>
      </w:r>
      <w:r>
        <w:rPr>
          <w:rFonts w:hint="eastAsia" w:ascii="仿宋" w:hAnsi="仿宋" w:eastAsia="仿宋"/>
          <w:sz w:val="32"/>
          <w:szCs w:val="32"/>
          <w:u w:val="none"/>
        </w:rPr>
        <w:t>。</w:t>
      </w:r>
    </w:p>
    <w:p>
      <w:pPr>
        <w:ind w:firstLine="645"/>
        <w:rPr>
          <w:rFonts w:hint="eastAsia" w:ascii="仿宋" w:hAnsi="仿宋" w:eastAsia="仿宋"/>
          <w:b/>
          <w:bCs/>
          <w:sz w:val="32"/>
          <w:szCs w:val="32"/>
          <w:u w:val="none"/>
        </w:rPr>
      </w:pPr>
      <w:r>
        <w:rPr>
          <w:rFonts w:hint="eastAsia" w:ascii="仿宋" w:hAnsi="仿宋" w:eastAsia="仿宋"/>
          <w:b/>
          <w:bCs/>
          <w:sz w:val="32"/>
          <w:szCs w:val="32"/>
          <w:u w:val="none"/>
        </w:rPr>
        <w:t>四、</w:t>
      </w:r>
      <w:r>
        <w:rPr>
          <w:rFonts w:hint="eastAsia" w:ascii="仿宋" w:hAnsi="仿宋" w:eastAsia="仿宋"/>
          <w:b/>
          <w:bCs/>
          <w:sz w:val="32"/>
          <w:szCs w:val="32"/>
          <w:u w:val="none"/>
          <w:lang w:eastAsia="zh-CN"/>
        </w:rPr>
        <w:t>其他重要事情情况说明</w:t>
      </w:r>
    </w:p>
    <w:p>
      <w:pPr>
        <w:ind w:firstLine="645"/>
        <w:rPr>
          <w:rFonts w:hint="eastAsia" w:ascii="仿宋" w:hAnsi="仿宋" w:eastAsia="仿宋"/>
          <w:b/>
          <w:bCs/>
          <w:sz w:val="32"/>
          <w:szCs w:val="32"/>
          <w:u w:val="none"/>
        </w:rPr>
      </w:pPr>
      <w:r>
        <w:rPr>
          <w:rFonts w:hint="eastAsia" w:ascii="仿宋" w:hAnsi="仿宋" w:eastAsia="仿宋"/>
          <w:b/>
          <w:bCs/>
          <w:sz w:val="32"/>
          <w:szCs w:val="32"/>
          <w:u w:val="none"/>
          <w:lang w:eastAsia="zh-CN"/>
        </w:rPr>
        <w:t>（一）</w:t>
      </w:r>
      <w:r>
        <w:rPr>
          <w:rFonts w:hint="eastAsia" w:ascii="仿宋" w:hAnsi="仿宋" w:eastAsia="仿宋"/>
          <w:b/>
          <w:bCs/>
          <w:sz w:val="32"/>
          <w:szCs w:val="32"/>
          <w:u w:val="none"/>
        </w:rPr>
        <w:t>机关运行经费支出情况</w:t>
      </w:r>
    </w:p>
    <w:p>
      <w:pPr>
        <w:ind w:firstLine="645"/>
        <w:rPr>
          <w:rFonts w:hint="eastAsia" w:ascii="仿宋" w:hAnsi="仿宋" w:eastAsia="仿宋"/>
          <w:color w:val="auto"/>
          <w:sz w:val="32"/>
          <w:szCs w:val="32"/>
          <w:u w:val="none"/>
        </w:rPr>
      </w:pPr>
      <w:r>
        <w:rPr>
          <w:rFonts w:hint="eastAsia" w:ascii="仿宋" w:hAnsi="仿宋" w:eastAsia="仿宋"/>
          <w:color w:val="auto"/>
          <w:sz w:val="32"/>
          <w:szCs w:val="32"/>
          <w:u w:val="none"/>
          <w:lang w:eastAsia="zh-CN"/>
        </w:rPr>
        <w:t>2021年</w:t>
      </w:r>
      <w:r>
        <w:rPr>
          <w:rFonts w:hint="eastAsia" w:ascii="仿宋" w:hAnsi="仿宋" w:eastAsia="仿宋"/>
          <w:color w:val="auto"/>
          <w:sz w:val="32"/>
          <w:szCs w:val="32"/>
          <w:u w:val="none"/>
        </w:rPr>
        <w:t>本单位机关运行经费支出</w:t>
      </w:r>
      <w:r>
        <w:rPr>
          <w:rFonts w:hint="eastAsia" w:ascii="仿宋" w:hAnsi="仿宋" w:eastAsia="仿宋"/>
          <w:color w:val="auto"/>
          <w:sz w:val="32"/>
          <w:szCs w:val="32"/>
          <w:u w:val="none"/>
          <w:lang w:val="en-US" w:eastAsia="zh-CN"/>
        </w:rPr>
        <w:t>39.23</w:t>
      </w:r>
      <w:r>
        <w:rPr>
          <w:rFonts w:hint="eastAsia" w:ascii="仿宋" w:hAnsi="仿宋" w:eastAsia="仿宋"/>
          <w:color w:val="auto"/>
          <w:sz w:val="32"/>
          <w:szCs w:val="32"/>
          <w:u w:val="none"/>
        </w:rPr>
        <w:t>万元（与部门决算中行政单位和参照公务员法管理的事业单位一般公共预算财政拨款基本支出中公用经费之和保持一致），比20</w:t>
      </w:r>
      <w:r>
        <w:rPr>
          <w:rFonts w:hint="eastAsia" w:ascii="仿宋" w:hAnsi="仿宋" w:eastAsia="仿宋"/>
          <w:color w:val="auto"/>
          <w:sz w:val="32"/>
          <w:szCs w:val="32"/>
          <w:u w:val="none"/>
          <w:lang w:val="en-US" w:eastAsia="zh-CN"/>
        </w:rPr>
        <w:t>20</w:t>
      </w:r>
      <w:r>
        <w:rPr>
          <w:rFonts w:hint="eastAsia" w:ascii="仿宋" w:hAnsi="仿宋" w:eastAsia="仿宋"/>
          <w:color w:val="auto"/>
          <w:sz w:val="32"/>
          <w:szCs w:val="32"/>
          <w:u w:val="none"/>
        </w:rPr>
        <w:t>年</w:t>
      </w:r>
      <w:r>
        <w:rPr>
          <w:rFonts w:hint="eastAsia" w:ascii="仿宋" w:hAnsi="仿宋" w:eastAsia="仿宋"/>
          <w:color w:val="auto"/>
          <w:sz w:val="32"/>
          <w:szCs w:val="32"/>
          <w:u w:val="none"/>
          <w:lang w:val="en-US" w:eastAsia="zh-CN"/>
        </w:rPr>
        <w:t>增加0.92</w:t>
      </w:r>
      <w:r>
        <w:rPr>
          <w:rFonts w:hint="eastAsia" w:ascii="仿宋" w:hAnsi="仿宋" w:eastAsia="仿宋"/>
          <w:color w:val="auto"/>
          <w:sz w:val="32"/>
          <w:szCs w:val="32"/>
          <w:u w:val="none"/>
        </w:rPr>
        <w:t>万元，</w:t>
      </w:r>
      <w:r>
        <w:rPr>
          <w:rFonts w:hint="eastAsia" w:ascii="仿宋" w:hAnsi="仿宋" w:eastAsia="仿宋"/>
          <w:color w:val="auto"/>
          <w:sz w:val="32"/>
          <w:szCs w:val="32"/>
          <w:u w:val="none"/>
          <w:lang w:val="en-US" w:eastAsia="zh-CN"/>
        </w:rPr>
        <w:t>同比增加2.4</w:t>
      </w:r>
      <w:r>
        <w:rPr>
          <w:rFonts w:hint="eastAsia" w:ascii="仿宋" w:hAnsi="仿宋" w:eastAsia="仿宋"/>
          <w:sz w:val="32"/>
          <w:szCs w:val="32"/>
          <w:u w:val="none"/>
          <w:lang w:val="en-US" w:eastAsia="zh-CN"/>
        </w:rPr>
        <w:t>%，</w:t>
      </w:r>
      <w:r>
        <w:rPr>
          <w:rFonts w:hint="eastAsia" w:ascii="仿宋" w:hAnsi="仿宋" w:eastAsia="仿宋"/>
          <w:color w:val="auto"/>
          <w:sz w:val="32"/>
          <w:szCs w:val="32"/>
          <w:u w:val="none"/>
        </w:rPr>
        <w:t>主要是因为经费开支</w:t>
      </w:r>
      <w:r>
        <w:rPr>
          <w:rFonts w:hint="eastAsia" w:ascii="仿宋" w:hAnsi="仿宋" w:eastAsia="仿宋"/>
          <w:color w:val="auto"/>
          <w:sz w:val="32"/>
          <w:szCs w:val="32"/>
          <w:u w:val="none"/>
          <w:lang w:val="en-US" w:eastAsia="zh-CN"/>
        </w:rPr>
        <w:t>增加</w:t>
      </w:r>
      <w:r>
        <w:rPr>
          <w:rFonts w:hint="eastAsia" w:ascii="仿宋" w:hAnsi="仿宋" w:eastAsia="仿宋"/>
          <w:color w:val="auto"/>
          <w:sz w:val="32"/>
          <w:szCs w:val="32"/>
          <w:u w:val="none"/>
        </w:rPr>
        <w:t>。</w:t>
      </w:r>
    </w:p>
    <w:p>
      <w:pPr>
        <w:numPr>
          <w:ilvl w:val="0"/>
          <w:numId w:val="1"/>
        </w:numPr>
        <w:ind w:firstLine="645"/>
        <w:rPr>
          <w:rFonts w:hint="eastAsia" w:ascii="仿宋" w:hAnsi="仿宋" w:eastAsia="仿宋"/>
          <w:b/>
          <w:sz w:val="32"/>
          <w:szCs w:val="32"/>
          <w:u w:val="none"/>
          <w:lang w:eastAsia="zh-CN"/>
        </w:rPr>
      </w:pPr>
      <w:r>
        <w:rPr>
          <w:rFonts w:hint="eastAsia" w:ascii="仿宋" w:hAnsi="仿宋" w:eastAsia="仿宋"/>
          <w:b/>
          <w:sz w:val="32"/>
          <w:szCs w:val="32"/>
          <w:u w:val="none"/>
        </w:rPr>
        <w:t>政府采购情况</w:t>
      </w:r>
      <w:r>
        <w:rPr>
          <w:rFonts w:hint="eastAsia" w:ascii="仿宋" w:hAnsi="仿宋" w:eastAsia="仿宋"/>
          <w:b/>
          <w:sz w:val="32"/>
          <w:szCs w:val="32"/>
          <w:u w:val="none"/>
          <w:lang w:eastAsia="zh-CN"/>
        </w:rPr>
        <w:t>说明</w:t>
      </w:r>
    </w:p>
    <w:p>
      <w:pPr>
        <w:numPr>
          <w:ilvl w:val="0"/>
          <w:numId w:val="0"/>
        </w:numPr>
        <w:ind w:firstLine="640" w:firstLineChars="200"/>
        <w:rPr>
          <w:rFonts w:hint="eastAsia" w:ascii="仿宋" w:hAnsi="仿宋" w:eastAsia="仿宋"/>
          <w:sz w:val="32"/>
          <w:szCs w:val="32"/>
          <w:u w:val="none"/>
        </w:rPr>
      </w:pPr>
      <w:r>
        <w:rPr>
          <w:rFonts w:hint="eastAsia" w:ascii="仿宋" w:hAnsi="仿宋" w:eastAsia="仿宋"/>
          <w:sz w:val="32"/>
          <w:szCs w:val="32"/>
          <w:u w:val="none"/>
          <w:lang w:val="en-US" w:eastAsia="zh-CN"/>
        </w:rPr>
        <w:t>2021年</w:t>
      </w:r>
      <w:r>
        <w:rPr>
          <w:rFonts w:hint="eastAsia" w:ascii="仿宋" w:hAnsi="仿宋" w:eastAsia="仿宋"/>
          <w:sz w:val="32"/>
          <w:szCs w:val="32"/>
          <w:u w:val="none"/>
        </w:rPr>
        <w:t>我单位采购金额</w:t>
      </w:r>
      <w:r>
        <w:rPr>
          <w:rFonts w:hint="eastAsia" w:ascii="仿宋" w:hAnsi="仿宋" w:eastAsia="仿宋"/>
          <w:sz w:val="32"/>
          <w:szCs w:val="32"/>
          <w:u w:val="none"/>
          <w:lang w:val="en-US" w:eastAsia="zh-CN"/>
        </w:rPr>
        <w:t>90.16</w:t>
      </w:r>
      <w:r>
        <w:rPr>
          <w:rFonts w:hint="eastAsia" w:ascii="仿宋" w:hAnsi="仿宋" w:eastAsia="仿宋"/>
          <w:sz w:val="32"/>
          <w:szCs w:val="32"/>
          <w:u w:val="none"/>
        </w:rPr>
        <w:t>万元，其中：货物计划金额</w:t>
      </w:r>
      <w:r>
        <w:rPr>
          <w:rFonts w:hint="eastAsia" w:ascii="仿宋" w:hAnsi="仿宋" w:eastAsia="仿宋"/>
          <w:sz w:val="32"/>
          <w:szCs w:val="32"/>
          <w:u w:val="none"/>
          <w:lang w:val="en-US" w:eastAsia="zh-CN"/>
        </w:rPr>
        <w:t>18.10</w:t>
      </w:r>
      <w:r>
        <w:rPr>
          <w:rFonts w:hint="eastAsia" w:ascii="仿宋" w:hAnsi="仿宋" w:eastAsia="仿宋"/>
          <w:sz w:val="32"/>
          <w:szCs w:val="32"/>
          <w:u w:val="none"/>
        </w:rPr>
        <w:t>万元、工程计划金额</w:t>
      </w:r>
      <w:r>
        <w:rPr>
          <w:rFonts w:hint="eastAsia" w:ascii="仿宋" w:hAnsi="仿宋" w:eastAsia="仿宋"/>
          <w:sz w:val="32"/>
          <w:szCs w:val="32"/>
          <w:u w:val="none"/>
          <w:lang w:val="en-US" w:eastAsia="zh-CN"/>
        </w:rPr>
        <w:t>9.85</w:t>
      </w:r>
      <w:r>
        <w:rPr>
          <w:rFonts w:hint="eastAsia" w:ascii="仿宋" w:hAnsi="仿宋" w:eastAsia="仿宋"/>
          <w:sz w:val="32"/>
          <w:szCs w:val="32"/>
          <w:u w:val="none"/>
        </w:rPr>
        <w:t>万元、服务计划金额</w:t>
      </w:r>
      <w:r>
        <w:rPr>
          <w:rFonts w:hint="eastAsia" w:ascii="仿宋" w:hAnsi="仿宋" w:eastAsia="仿宋"/>
          <w:sz w:val="32"/>
          <w:szCs w:val="32"/>
          <w:u w:val="none"/>
          <w:lang w:val="en-US" w:eastAsia="zh-CN"/>
        </w:rPr>
        <w:t>62.21</w:t>
      </w:r>
      <w:r>
        <w:rPr>
          <w:rFonts w:hint="eastAsia" w:ascii="仿宋" w:hAnsi="仿宋" w:eastAsia="仿宋"/>
          <w:sz w:val="32"/>
          <w:szCs w:val="32"/>
          <w:u w:val="none"/>
        </w:rPr>
        <w:t>万元。</w:t>
      </w:r>
    </w:p>
    <w:p>
      <w:pPr>
        <w:ind w:firstLine="645"/>
        <w:rPr>
          <w:rFonts w:hint="eastAsia" w:ascii="仿宋" w:hAnsi="仿宋" w:eastAsia="仿宋"/>
          <w:b/>
          <w:bCs/>
          <w:sz w:val="32"/>
          <w:szCs w:val="32"/>
          <w:u w:val="none"/>
        </w:rPr>
      </w:pPr>
      <w:r>
        <w:rPr>
          <w:rFonts w:hint="eastAsia" w:ascii="仿宋" w:hAnsi="仿宋" w:eastAsia="仿宋"/>
          <w:b/>
          <w:bCs/>
          <w:sz w:val="32"/>
          <w:szCs w:val="32"/>
          <w:u w:val="none"/>
          <w:lang w:eastAsia="zh-CN"/>
        </w:rPr>
        <w:t>（三）</w:t>
      </w:r>
      <w:r>
        <w:rPr>
          <w:rFonts w:hint="eastAsia" w:ascii="仿宋" w:hAnsi="仿宋" w:eastAsia="仿宋"/>
          <w:b/>
          <w:bCs/>
          <w:sz w:val="32"/>
          <w:szCs w:val="32"/>
          <w:u w:val="none"/>
        </w:rPr>
        <w:t>国有资产占用情况</w:t>
      </w:r>
      <w:r>
        <w:rPr>
          <w:rFonts w:hint="eastAsia" w:ascii="仿宋" w:hAnsi="仿宋" w:eastAsia="仿宋"/>
          <w:b/>
          <w:bCs/>
          <w:sz w:val="32"/>
          <w:szCs w:val="32"/>
          <w:u w:val="none"/>
          <w:lang w:eastAsia="zh-CN"/>
        </w:rPr>
        <w:t>说明</w:t>
      </w:r>
    </w:p>
    <w:p>
      <w:pPr>
        <w:ind w:firstLine="645"/>
        <w:rPr>
          <w:rFonts w:hint="eastAsia" w:ascii="仿宋" w:hAnsi="仿宋" w:eastAsia="仿宋"/>
          <w:sz w:val="32"/>
          <w:szCs w:val="32"/>
          <w:u w:val="none"/>
        </w:rPr>
      </w:pPr>
      <w:r>
        <w:rPr>
          <w:rFonts w:hint="eastAsia" w:ascii="仿宋" w:hAnsi="仿宋" w:eastAsia="仿宋"/>
          <w:sz w:val="32"/>
          <w:szCs w:val="32"/>
          <w:u w:val="none"/>
        </w:rPr>
        <w:t>截止</w:t>
      </w:r>
      <w:r>
        <w:rPr>
          <w:rFonts w:hint="eastAsia" w:ascii="仿宋" w:hAnsi="仿宋" w:eastAsia="仿宋"/>
          <w:sz w:val="32"/>
          <w:szCs w:val="32"/>
          <w:u w:val="none"/>
          <w:lang w:eastAsia="zh-CN"/>
        </w:rPr>
        <w:t>2021年</w:t>
      </w:r>
      <w:r>
        <w:rPr>
          <w:rFonts w:hint="eastAsia" w:ascii="仿宋" w:hAnsi="仿宋" w:eastAsia="仿宋"/>
          <w:sz w:val="32"/>
          <w:szCs w:val="32"/>
          <w:u w:val="none"/>
        </w:rPr>
        <w:t>12月31日，本单位办公用房</w:t>
      </w:r>
      <w:r>
        <w:rPr>
          <w:rFonts w:hint="eastAsia" w:ascii="仿宋" w:hAnsi="仿宋" w:eastAsia="仿宋"/>
          <w:sz w:val="32"/>
          <w:szCs w:val="32"/>
          <w:u w:val="none"/>
          <w:lang w:val="en-US" w:eastAsia="zh-CN"/>
        </w:rPr>
        <w:t>4803</w:t>
      </w:r>
      <w:r>
        <w:rPr>
          <w:rFonts w:hint="eastAsia" w:ascii="仿宋" w:hAnsi="仿宋" w:eastAsia="仿宋"/>
          <w:sz w:val="32"/>
          <w:szCs w:val="32"/>
          <w:u w:val="none"/>
        </w:rPr>
        <w:t>平方米，价值</w:t>
      </w:r>
      <w:r>
        <w:rPr>
          <w:rFonts w:hint="eastAsia" w:ascii="仿宋" w:hAnsi="仿宋" w:eastAsia="仿宋"/>
          <w:color w:val="auto"/>
          <w:sz w:val="32"/>
          <w:szCs w:val="32"/>
          <w:u w:val="none"/>
          <w:lang w:val="en-US" w:eastAsia="zh-CN"/>
        </w:rPr>
        <w:t>558.36</w:t>
      </w:r>
      <w:r>
        <w:rPr>
          <w:rFonts w:hint="eastAsia" w:ascii="仿宋" w:hAnsi="仿宋" w:eastAsia="仿宋"/>
          <w:sz w:val="32"/>
          <w:szCs w:val="32"/>
          <w:u w:val="none"/>
        </w:rPr>
        <w:t>万元；没有单价50万元（含）以上的通用设备；没有单价100万元（含）以上的专用设备。</w:t>
      </w:r>
    </w:p>
    <w:p>
      <w:pPr>
        <w:keepNext w:val="0"/>
        <w:keepLines w:val="0"/>
        <w:pageBreakBefore w:val="0"/>
        <w:numPr>
          <w:ilvl w:val="0"/>
          <w:numId w:val="0"/>
        </w:numPr>
        <w:kinsoku/>
        <w:wordWrap/>
        <w:overflowPunct/>
        <w:topLinePunct w:val="0"/>
        <w:autoSpaceDE/>
        <w:autoSpaceDN/>
        <w:bidi w:val="0"/>
        <w:adjustRightInd/>
        <w:snapToGrid/>
        <w:ind w:firstLine="643" w:firstLineChars="200"/>
        <w:jc w:val="both"/>
        <w:rPr>
          <w:rFonts w:hint="eastAsia" w:ascii="仿宋" w:hAnsi="仿宋" w:eastAsia="仿宋"/>
          <w:b/>
          <w:bCs/>
          <w:color w:val="auto"/>
          <w:sz w:val="32"/>
          <w:szCs w:val="32"/>
          <w:u w:val="none"/>
          <w:lang w:eastAsia="zh-CN"/>
        </w:rPr>
      </w:pPr>
      <w:r>
        <w:rPr>
          <w:rFonts w:hint="eastAsia" w:ascii="仿宋" w:hAnsi="仿宋" w:eastAsia="仿宋"/>
          <w:b/>
          <w:bCs/>
          <w:color w:val="auto"/>
          <w:sz w:val="32"/>
          <w:szCs w:val="32"/>
          <w:u w:val="none"/>
          <w:lang w:eastAsia="zh-CN"/>
        </w:rPr>
        <w:t>（</w:t>
      </w:r>
      <w:r>
        <w:rPr>
          <w:rFonts w:hint="eastAsia" w:ascii="仿宋" w:hAnsi="仿宋" w:eastAsia="仿宋"/>
          <w:b/>
          <w:bCs/>
          <w:color w:val="auto"/>
          <w:sz w:val="32"/>
          <w:szCs w:val="32"/>
          <w:u w:val="none"/>
          <w:lang w:val="en-US" w:eastAsia="zh-CN"/>
        </w:rPr>
        <w:t>四）</w:t>
      </w:r>
      <w:r>
        <w:rPr>
          <w:rFonts w:hint="eastAsia" w:ascii="仿宋" w:hAnsi="仿宋" w:eastAsia="仿宋"/>
          <w:b/>
          <w:bCs/>
          <w:color w:val="auto"/>
          <w:sz w:val="32"/>
          <w:szCs w:val="32"/>
          <w:u w:val="none"/>
          <w:lang w:eastAsia="zh-CN"/>
        </w:rPr>
        <w:t>预算绩效情况说明</w:t>
      </w:r>
    </w:p>
    <w:p>
      <w:pPr>
        <w:keepNext w:val="0"/>
        <w:keepLines w:val="0"/>
        <w:pageBreakBefore w:val="0"/>
        <w:kinsoku/>
        <w:wordWrap/>
        <w:overflowPunct/>
        <w:topLinePunct w:val="0"/>
        <w:autoSpaceDE/>
        <w:autoSpaceDN/>
        <w:bidi w:val="0"/>
        <w:adjustRightInd/>
        <w:snapToGrid/>
        <w:ind w:firstLine="645"/>
        <w:jc w:val="both"/>
        <w:rPr>
          <w:rFonts w:hint="eastAsia" w:ascii="仿宋" w:hAnsi="仿宋" w:eastAsia="仿宋" w:cs="Times New Roman"/>
          <w:sz w:val="32"/>
          <w:szCs w:val="32"/>
          <w:lang w:val="en-US" w:eastAsia="zh-CN"/>
        </w:rPr>
      </w:pPr>
      <w:r>
        <w:rPr>
          <w:rFonts w:hint="eastAsia" w:ascii="仿宋" w:hAnsi="仿宋" w:eastAsia="仿宋" w:cs="Times New Roman"/>
          <w:color w:val="auto"/>
          <w:sz w:val="32"/>
          <w:szCs w:val="32"/>
          <w:u w:val="none"/>
          <w:lang w:eastAsia="zh-CN"/>
        </w:rPr>
        <w:t>根据预算绩效管理要求，我</w:t>
      </w:r>
      <w:r>
        <w:rPr>
          <w:rFonts w:hint="eastAsia" w:ascii="仿宋" w:hAnsi="仿宋" w:eastAsia="仿宋" w:cs="Times New Roman"/>
          <w:color w:val="auto"/>
          <w:sz w:val="32"/>
          <w:szCs w:val="32"/>
          <w:u w:val="none"/>
          <w:lang w:val="en-US" w:eastAsia="zh-CN"/>
        </w:rPr>
        <w:t>单位</w:t>
      </w:r>
      <w:r>
        <w:rPr>
          <w:rFonts w:hint="eastAsia" w:ascii="仿宋" w:hAnsi="仿宋" w:eastAsia="仿宋" w:cs="Times New Roman"/>
          <w:color w:val="auto"/>
          <w:sz w:val="32"/>
          <w:szCs w:val="32"/>
          <w:u w:val="none"/>
          <w:lang w:eastAsia="zh-CN"/>
        </w:rPr>
        <w:t>组织对</w:t>
      </w:r>
      <w:r>
        <w:rPr>
          <w:rFonts w:hint="eastAsia" w:ascii="仿宋" w:hAnsi="仿宋" w:eastAsia="仿宋" w:cs="Times New Roman"/>
          <w:sz w:val="32"/>
          <w:szCs w:val="32"/>
          <w:u w:val="none"/>
          <w:lang w:eastAsia="zh-CN"/>
        </w:rPr>
        <w:t xml:space="preserve"> 2021 年度财政预算安排</w:t>
      </w:r>
      <w:r>
        <w:rPr>
          <w:rFonts w:hint="eastAsia" w:ascii="仿宋" w:hAnsi="仿宋" w:eastAsia="仿宋" w:cs="Times New Roman"/>
          <w:sz w:val="32"/>
          <w:szCs w:val="32"/>
          <w:u w:val="none"/>
          <w:lang w:val="en-US" w:eastAsia="zh-CN"/>
        </w:rPr>
        <w:t>的</w:t>
      </w:r>
      <w:r>
        <w:rPr>
          <w:rFonts w:hint="eastAsia" w:ascii="仿宋" w:hAnsi="仿宋" w:eastAsia="仿宋" w:cs="Times New Roman"/>
          <w:color w:val="auto"/>
          <w:sz w:val="32"/>
          <w:szCs w:val="32"/>
          <w:u w:val="none"/>
          <w:lang w:eastAsia="zh-CN"/>
        </w:rPr>
        <w:t xml:space="preserve"> </w:t>
      </w:r>
      <w:r>
        <w:rPr>
          <w:rFonts w:hint="eastAsia" w:ascii="仿宋" w:hAnsi="仿宋" w:eastAsia="仿宋" w:cs="Times New Roman"/>
          <w:color w:val="auto"/>
          <w:sz w:val="32"/>
          <w:szCs w:val="32"/>
          <w:u w:val="none"/>
          <w:lang w:val="en-US" w:eastAsia="zh-CN"/>
        </w:rPr>
        <w:t>5</w:t>
      </w:r>
      <w:r>
        <w:rPr>
          <w:rFonts w:hint="eastAsia" w:ascii="仿宋" w:hAnsi="仿宋" w:eastAsia="仿宋" w:cs="Times New Roman"/>
          <w:color w:val="auto"/>
          <w:sz w:val="32"/>
          <w:szCs w:val="32"/>
          <w:u w:val="none"/>
          <w:lang w:eastAsia="zh-CN"/>
        </w:rPr>
        <w:t>个项目支出</w:t>
      </w:r>
      <w:r>
        <w:rPr>
          <w:rFonts w:hint="eastAsia" w:ascii="仿宋" w:hAnsi="仿宋" w:eastAsia="仿宋" w:cs="Times New Roman"/>
          <w:sz w:val="32"/>
          <w:szCs w:val="32"/>
          <w:lang w:val="en-US" w:eastAsia="zh-CN"/>
        </w:rPr>
        <w:t>进行</w:t>
      </w:r>
      <w:r>
        <w:rPr>
          <w:rFonts w:hint="eastAsia" w:ascii="仿宋" w:hAnsi="仿宋" w:eastAsia="仿宋" w:cs="Times New Roman"/>
          <w:sz w:val="32"/>
          <w:szCs w:val="32"/>
          <w:lang w:eastAsia="zh-CN"/>
        </w:rPr>
        <w:t>绩效自评</w:t>
      </w:r>
      <w:r>
        <w:rPr>
          <w:rFonts w:hint="eastAsia" w:ascii="仿宋" w:hAnsi="仿宋" w:eastAsia="仿宋" w:cs="Times New Roman"/>
          <w:color w:val="auto"/>
          <w:sz w:val="32"/>
          <w:szCs w:val="32"/>
          <w:u w:val="none"/>
          <w:lang w:eastAsia="zh-CN"/>
        </w:rPr>
        <w:t>，涉及预算资金</w:t>
      </w:r>
      <w:r>
        <w:rPr>
          <w:rFonts w:hint="eastAsia" w:ascii="仿宋" w:hAnsi="仿宋" w:eastAsia="仿宋" w:cs="Times New Roman"/>
          <w:color w:val="auto"/>
          <w:sz w:val="32"/>
          <w:szCs w:val="32"/>
          <w:u w:val="none"/>
          <w:lang w:val="en-US" w:eastAsia="zh-CN"/>
        </w:rPr>
        <w:t>9535.65</w:t>
      </w:r>
      <w:r>
        <w:rPr>
          <w:rFonts w:hint="eastAsia" w:ascii="仿宋" w:hAnsi="仿宋" w:eastAsia="仿宋" w:cs="Times New Roman"/>
          <w:color w:val="auto"/>
          <w:sz w:val="32"/>
          <w:szCs w:val="32"/>
          <w:u w:val="none"/>
          <w:lang w:eastAsia="zh-CN"/>
        </w:rPr>
        <w:t>万元</w:t>
      </w:r>
      <w:r>
        <w:rPr>
          <w:rFonts w:hint="eastAsia" w:ascii="仿宋" w:hAnsi="仿宋" w:eastAsia="仿宋" w:cs="Times New Roman"/>
          <w:sz w:val="32"/>
          <w:szCs w:val="32"/>
          <w:u w:val="none"/>
          <w:lang w:eastAsia="zh-CN"/>
        </w:rPr>
        <w:t>，占一般公共预算项目支出总额的</w:t>
      </w:r>
      <w:r>
        <w:rPr>
          <w:rFonts w:hint="eastAsia" w:ascii="仿宋" w:hAnsi="仿宋" w:eastAsia="仿宋" w:cs="Times New Roman"/>
          <w:color w:val="auto"/>
          <w:sz w:val="32"/>
          <w:szCs w:val="32"/>
          <w:u w:val="none"/>
          <w:lang w:val="en-US" w:eastAsia="zh-CN"/>
        </w:rPr>
        <w:t>634.09</w:t>
      </w:r>
      <w:r>
        <w:rPr>
          <w:rFonts w:hint="eastAsia" w:ascii="仿宋" w:hAnsi="仿宋" w:eastAsia="仿宋" w:cs="Times New Roman"/>
          <w:color w:val="auto"/>
          <w:sz w:val="32"/>
          <w:szCs w:val="32"/>
          <w:u w:val="none"/>
          <w:lang w:eastAsia="zh-CN"/>
        </w:rPr>
        <w:t>%；</w:t>
      </w:r>
      <w:r>
        <w:rPr>
          <w:rFonts w:hint="eastAsia" w:ascii="仿宋" w:hAnsi="仿宋" w:eastAsia="仿宋" w:cs="Times New Roman"/>
          <w:sz w:val="32"/>
          <w:szCs w:val="32"/>
          <w:lang w:eastAsia="zh-CN"/>
        </w:rPr>
        <w:t>从评价</w:t>
      </w:r>
      <w:r>
        <w:rPr>
          <w:rFonts w:hint="eastAsia" w:ascii="仿宋" w:hAnsi="仿宋" w:eastAsia="仿宋" w:cs="Times New Roman"/>
          <w:sz w:val="32"/>
          <w:szCs w:val="32"/>
          <w:lang w:val="en-US" w:eastAsia="zh-CN"/>
        </w:rPr>
        <w:t>结果</w:t>
      </w:r>
      <w:r>
        <w:rPr>
          <w:rFonts w:hint="eastAsia" w:ascii="仿宋" w:hAnsi="仿宋" w:eastAsia="仿宋" w:cs="Times New Roman"/>
          <w:sz w:val="32"/>
          <w:szCs w:val="32"/>
          <w:lang w:eastAsia="zh-CN"/>
        </w:rPr>
        <w:t>看，各项目基本按实施方案进行实施，完成</w:t>
      </w:r>
      <w:r>
        <w:rPr>
          <w:rFonts w:hint="eastAsia" w:ascii="仿宋" w:hAnsi="仿宋" w:eastAsia="仿宋" w:cs="Times New Roman"/>
          <w:sz w:val="32"/>
          <w:szCs w:val="32"/>
          <w:lang w:val="en-US" w:eastAsia="zh-CN"/>
        </w:rPr>
        <w:t>情况</w:t>
      </w:r>
      <w:r>
        <w:rPr>
          <w:rFonts w:hint="eastAsia" w:ascii="仿宋" w:hAnsi="仿宋" w:eastAsia="仿宋" w:cs="Times New Roman"/>
          <w:sz w:val="32"/>
          <w:szCs w:val="32"/>
          <w:lang w:eastAsia="zh-CN"/>
        </w:rPr>
        <w:t>较好，项目实施达到了预期目标；项目资金使用比较合规、有效；取得了较明显的经济效益及公共效益；</w:t>
      </w:r>
      <w:r>
        <w:rPr>
          <w:rFonts w:hint="eastAsia" w:ascii="仿宋" w:hAnsi="仿宋" w:eastAsia="仿宋" w:cs="Times New Roman"/>
          <w:sz w:val="32"/>
          <w:szCs w:val="32"/>
          <w:lang w:val="en-US" w:eastAsia="zh-CN"/>
        </w:rPr>
        <w:t>我单位完成整体支出自评，涉及资金</w:t>
      </w:r>
      <w:r>
        <w:rPr>
          <w:rFonts w:ascii="仿宋" w:hAnsi="仿宋" w:eastAsia="仿宋" w:cs="仿宋"/>
          <w:sz w:val="32"/>
          <w:szCs w:val="32"/>
        </w:rPr>
        <w:t>15750</w:t>
      </w:r>
      <w:r>
        <w:rPr>
          <w:rFonts w:hint="eastAsia" w:ascii="仿宋" w:hAnsi="仿宋" w:eastAsia="仿宋" w:cs="仿宋"/>
          <w:sz w:val="32"/>
          <w:szCs w:val="32"/>
        </w:rPr>
        <w:t>.20</w:t>
      </w:r>
      <w:r>
        <w:rPr>
          <w:rFonts w:hint="eastAsia" w:ascii="仿宋" w:hAnsi="仿宋" w:eastAsia="仿宋" w:cs="Times New Roman"/>
          <w:sz w:val="32"/>
          <w:szCs w:val="32"/>
          <w:lang w:val="en-US" w:eastAsia="zh-CN"/>
        </w:rPr>
        <w:t>万元；全面完成了年初计划，完成县委政府安排的各项工作。</w:t>
      </w:r>
    </w:p>
    <w:p>
      <w:pPr>
        <w:keepNext w:val="0"/>
        <w:keepLines w:val="0"/>
        <w:pageBreakBefore w:val="0"/>
        <w:kinsoku/>
        <w:wordWrap/>
        <w:overflowPunct/>
        <w:topLinePunct w:val="0"/>
        <w:autoSpaceDE/>
        <w:autoSpaceDN/>
        <w:bidi w:val="0"/>
        <w:adjustRightInd/>
        <w:snapToGrid/>
        <w:ind w:firstLine="645"/>
        <w:jc w:val="both"/>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附件：项目支出绩效自评价评分表、整体支出自评价评分表（详见附件三）</w:t>
      </w:r>
    </w:p>
    <w:p>
      <w:pPr>
        <w:keepNext w:val="0"/>
        <w:keepLines w:val="0"/>
        <w:pageBreakBefore w:val="0"/>
        <w:kinsoku/>
        <w:wordWrap/>
        <w:overflowPunct/>
        <w:topLinePunct w:val="0"/>
        <w:autoSpaceDE/>
        <w:autoSpaceDN/>
        <w:bidi w:val="0"/>
        <w:adjustRightInd/>
        <w:snapToGrid/>
        <w:ind w:firstLine="645"/>
        <w:jc w:val="both"/>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县财政局组织第三方中介机构对我单位重点财政支出项目评价0个，涉及资金0万元，评价等级为“未评价”；对我单位部门整体支出进行了评价，涉及资金0万元，评价等级为“未评价</w:t>
      </w:r>
      <w:bookmarkStart w:id="0" w:name="_GoBack"/>
      <w:bookmarkEnd w:id="0"/>
      <w:r>
        <w:rPr>
          <w:rFonts w:hint="eastAsia" w:ascii="仿宋" w:hAnsi="仿宋" w:eastAsia="仿宋"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22" w:firstLineChars="200"/>
        <w:jc w:val="left"/>
        <w:rPr>
          <w:u w:val="none"/>
        </w:rPr>
      </w:pPr>
      <w:r>
        <w:rPr>
          <w:rFonts w:ascii="仿宋" w:hAnsi="仿宋" w:eastAsia="仿宋" w:cs="仿宋"/>
          <w:b/>
          <w:bCs/>
          <w:color w:val="000000"/>
          <w:kern w:val="0"/>
          <w:sz w:val="31"/>
          <w:szCs w:val="31"/>
          <w:u w:val="none"/>
          <w:lang w:val="en-US" w:eastAsia="zh-CN" w:bidi="ar"/>
        </w:rPr>
        <w:t xml:space="preserve">（五）其他需要说明的事项 </w:t>
      </w:r>
    </w:p>
    <w:p>
      <w:pPr>
        <w:pStyle w:val="2"/>
        <w:keepNext w:val="0"/>
        <w:keepLines w:val="0"/>
        <w:pageBreakBefore w:val="0"/>
        <w:widowControl w:val="0"/>
        <w:kinsoku/>
        <w:wordWrap/>
        <w:overflowPunct/>
        <w:topLinePunct w:val="0"/>
        <w:autoSpaceDE/>
        <w:autoSpaceDN/>
        <w:bidi w:val="0"/>
        <w:adjustRightInd/>
        <w:snapToGrid/>
        <w:spacing w:beforeAutospacing="0" w:afterAutospacing="0"/>
        <w:ind w:firstLine="620" w:firstLineChars="200"/>
        <w:textAlignment w:val="auto"/>
        <w:rPr>
          <w:rFonts w:hint="eastAsia" w:ascii="仿宋" w:hAnsi="仿宋" w:eastAsia="仿宋"/>
          <w:b w:val="0"/>
          <w:bCs/>
          <w:sz w:val="32"/>
          <w:szCs w:val="32"/>
          <w:u w:val="none"/>
        </w:rPr>
      </w:pPr>
      <w:r>
        <w:rPr>
          <w:rFonts w:hint="eastAsia" w:ascii="仿宋" w:hAnsi="仿宋" w:eastAsia="仿宋" w:cs="仿宋"/>
          <w:b w:val="0"/>
          <w:bCs/>
          <w:color w:val="000000"/>
          <w:kern w:val="0"/>
          <w:sz w:val="31"/>
          <w:szCs w:val="31"/>
          <w:u w:val="none"/>
          <w:lang w:val="en-US" w:eastAsia="zh-CN" w:bidi="ar"/>
        </w:rPr>
        <w:t>无</w:t>
      </w:r>
    </w:p>
    <w:p>
      <w:pPr>
        <w:keepNext w:val="0"/>
        <w:keepLines w:val="0"/>
        <w:pageBreakBefore w:val="0"/>
        <w:kinsoku/>
        <w:wordWrap/>
        <w:overflowPunct/>
        <w:topLinePunct w:val="0"/>
        <w:autoSpaceDE/>
        <w:autoSpaceDN/>
        <w:bidi w:val="0"/>
        <w:adjustRightInd/>
        <w:snapToGrid/>
        <w:spacing w:beforeAutospacing="0" w:afterAutospacing="0"/>
        <w:ind w:firstLine="643" w:firstLineChars="200"/>
        <w:jc w:val="both"/>
        <w:rPr>
          <w:rFonts w:ascii="仿宋" w:hAnsi="仿宋" w:eastAsia="仿宋"/>
          <w:b/>
          <w:bCs/>
          <w:sz w:val="32"/>
          <w:szCs w:val="32"/>
          <w:u w:val="none"/>
        </w:rPr>
      </w:pPr>
      <w:r>
        <w:rPr>
          <w:rFonts w:hint="eastAsia" w:ascii="仿宋" w:hAnsi="仿宋" w:eastAsia="仿宋"/>
          <w:b/>
          <w:bCs/>
          <w:sz w:val="32"/>
          <w:szCs w:val="32"/>
          <w:u w:val="none"/>
        </w:rPr>
        <w:t>第四部分 名词解释</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beforeAutospacing="0" w:afterAutospacing="0" w:line="240" w:lineRule="auto"/>
        <w:ind w:firstLine="640" w:firstLineChars="200"/>
        <w:jc w:val="both"/>
        <w:textAlignment w:val="baseline"/>
        <w:outlineLvl w:val="0"/>
        <w:rPr>
          <w:rFonts w:hint="eastAsia" w:ascii="仿宋" w:hAnsi="仿宋" w:eastAsia="仿宋"/>
          <w:sz w:val="32"/>
          <w:szCs w:val="32"/>
          <w:u w:val="none"/>
          <w:lang w:eastAsia="zh-CN"/>
        </w:rPr>
      </w:pPr>
      <w:r>
        <w:rPr>
          <w:rFonts w:ascii="仿宋" w:hAnsi="仿宋" w:eastAsia="仿宋"/>
          <w:sz w:val="32"/>
          <w:szCs w:val="32"/>
          <w:u w:val="none"/>
        </w:rPr>
        <w:t>财政预算也称为公共财政预算，是指政府的基本财政收支计划，是按照一定的标准将财政收入和财政支出分门别类地列入特定的收支分类表格之中，以清楚反映政府的财政收支状况。透过公共财政预算，可以使人们了解政府活动的范围和方向，也可以体现政府政策意图和目标。</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240" w:lineRule="auto"/>
        <w:ind w:firstLine="640" w:firstLineChars="200"/>
        <w:jc w:val="both"/>
        <w:textAlignment w:val="baseline"/>
        <w:outlineLvl w:val="0"/>
        <w:rPr>
          <w:rFonts w:hint="eastAsia" w:ascii="仿宋" w:hAnsi="仿宋" w:eastAsia="仿宋"/>
          <w:sz w:val="32"/>
          <w:szCs w:val="32"/>
          <w:u w:val="none"/>
        </w:rPr>
      </w:pPr>
      <w:r>
        <w:rPr>
          <w:rFonts w:ascii="仿宋" w:hAnsi="仿宋" w:eastAsia="仿宋"/>
          <w:sz w:val="32"/>
          <w:szCs w:val="32"/>
          <w:u w:val="none"/>
        </w:rPr>
        <w:t>财政预算由一般财政收入和财政预算支出组成。财政预算收入主要是指部门</w:t>
      </w:r>
      <w:r>
        <w:rPr>
          <w:rFonts w:hint="eastAsia" w:ascii="仿宋" w:hAnsi="仿宋" w:eastAsia="仿宋"/>
          <w:sz w:val="32"/>
          <w:szCs w:val="32"/>
          <w:u w:val="none"/>
          <w:lang w:eastAsia="zh-CN"/>
        </w:rPr>
        <w:t>及</w:t>
      </w:r>
      <w:r>
        <w:rPr>
          <w:rFonts w:ascii="仿宋" w:hAnsi="仿宋" w:eastAsia="仿宋"/>
          <w:sz w:val="32"/>
          <w:szCs w:val="32"/>
          <w:u w:val="none"/>
        </w:rPr>
        <w:t>所属事业单位取得的财政拨款、事业收入、事业单位经营收入、其他收入等；财政预算支出是指部门及所属事业单位的行政经费、各项事业经费、社会保障支出、基本建设支出、挖潜改造支出、科技三项费用及其他支出。而基金预算收入是指部门按照政策规定取得的基金收入。基金预算支出是指部门按照政策规定从基金中开支的各项支出。</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240" w:lineRule="auto"/>
        <w:ind w:firstLine="640" w:firstLineChars="200"/>
        <w:jc w:val="both"/>
        <w:textAlignment w:val="baseline"/>
        <w:outlineLvl w:val="0"/>
        <w:rPr>
          <w:rFonts w:hint="eastAsia" w:ascii="仿宋" w:hAnsi="仿宋" w:eastAsia="仿宋"/>
          <w:sz w:val="32"/>
          <w:szCs w:val="32"/>
          <w:u w:val="none"/>
        </w:rPr>
      </w:pPr>
      <w:r>
        <w:rPr>
          <w:rFonts w:hint="eastAsia" w:ascii="仿宋" w:hAnsi="仿宋" w:eastAsia="仿宋"/>
          <w:sz w:val="32"/>
          <w:szCs w:val="32"/>
          <w:u w:val="none"/>
        </w:rPr>
        <w:t>工资福利支出：反映单位开支的在职职工和临时聘用人员的各类劳动报酬，以及为上述人员缴纳的各项社会保险费等。其下设款级科目包括：基本工资、津贴补贴、奖金、社会保障缴费、伙食费、伙食补助费、其他工资福利支出。</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240" w:lineRule="auto"/>
        <w:ind w:firstLine="0" w:firstLineChars="0"/>
        <w:jc w:val="both"/>
        <w:textAlignment w:val="baseline"/>
        <w:outlineLvl w:val="0"/>
        <w:rPr>
          <w:rFonts w:hint="eastAsia" w:ascii="仿宋" w:hAnsi="仿宋" w:eastAsia="仿宋"/>
          <w:sz w:val="32"/>
          <w:szCs w:val="32"/>
          <w:u w:val="none"/>
        </w:rPr>
      </w:pPr>
      <w:r>
        <w:rPr>
          <w:rFonts w:hint="eastAsia" w:ascii="仿宋" w:hAnsi="仿宋" w:eastAsia="仿宋"/>
          <w:sz w:val="32"/>
          <w:szCs w:val="32"/>
          <w:u w:val="none"/>
        </w:rPr>
        <w:t>商品和服务支出：反映单位购买商品和服务的各项支出，不包括用于购置固定资产的支出、战略性和应急储备支出，但军事方面的耐用消费品和设备的购置费、军事性建设费以及军事建筑物的购置费等在本科目中反映。</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240" w:lineRule="auto"/>
        <w:ind w:firstLine="640" w:firstLineChars="200"/>
        <w:jc w:val="both"/>
        <w:textAlignment w:val="baseline"/>
        <w:outlineLvl w:val="0"/>
        <w:rPr>
          <w:rFonts w:hint="eastAsia" w:ascii="仿宋" w:hAnsi="仿宋" w:eastAsia="仿宋"/>
          <w:sz w:val="32"/>
          <w:szCs w:val="32"/>
          <w:u w:val="none"/>
        </w:rPr>
      </w:pPr>
      <w:r>
        <w:rPr>
          <w:rFonts w:hint="eastAsia" w:ascii="仿宋" w:hAnsi="仿宋" w:eastAsia="仿宋"/>
          <w:sz w:val="32"/>
          <w:szCs w:val="32"/>
          <w:u w:val="none"/>
        </w:rPr>
        <w:t>对个人和家庭的补助：反映政府用于对个人和家庭补助方面的支出，其下设款级科目包括：离休费、退休费、退职（役）费、抚恤金、生活补助、救济费、医疗费、助学金、奖励金、生产补贴、离退休人员提租补贴、离退休人员购房补贴、其他对个人和家庭的补助支出。</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240" w:lineRule="auto"/>
        <w:ind w:firstLine="640" w:firstLineChars="200"/>
        <w:jc w:val="both"/>
        <w:textAlignment w:val="baseline"/>
        <w:outlineLvl w:val="0"/>
        <w:rPr>
          <w:rFonts w:hint="eastAsia" w:ascii="仿宋" w:hAnsi="仿宋" w:eastAsia="仿宋"/>
          <w:sz w:val="32"/>
          <w:szCs w:val="32"/>
          <w:u w:val="none"/>
        </w:rPr>
      </w:pPr>
      <w:r>
        <w:rPr>
          <w:rFonts w:hint="eastAsia" w:ascii="仿宋" w:hAnsi="仿宋" w:eastAsia="仿宋"/>
          <w:sz w:val="32"/>
          <w:szCs w:val="32"/>
          <w:u w:val="none"/>
        </w:rPr>
        <w:t>办公费：反映单位购买按财务会计制度规定不符合固定资产确认标准的日常办公用品、书报杂志等支出。</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240" w:lineRule="auto"/>
        <w:ind w:firstLine="640" w:firstLineChars="200"/>
        <w:jc w:val="both"/>
        <w:textAlignment w:val="baseline"/>
        <w:outlineLvl w:val="0"/>
        <w:rPr>
          <w:rFonts w:hint="eastAsia" w:ascii="仿宋" w:hAnsi="仿宋" w:eastAsia="仿宋"/>
          <w:sz w:val="32"/>
          <w:szCs w:val="32"/>
          <w:u w:val="none"/>
        </w:rPr>
      </w:pPr>
      <w:r>
        <w:rPr>
          <w:rFonts w:ascii="仿宋" w:hAnsi="仿宋" w:eastAsia="仿宋"/>
          <w:sz w:val="32"/>
          <w:szCs w:val="32"/>
          <w:u w:val="none"/>
        </w:rPr>
        <w:t>邮电费</w:t>
      </w:r>
      <w:r>
        <w:rPr>
          <w:rFonts w:hint="eastAsia" w:ascii="仿宋" w:hAnsi="仿宋" w:eastAsia="仿宋"/>
          <w:sz w:val="32"/>
          <w:szCs w:val="32"/>
          <w:u w:val="none"/>
        </w:rPr>
        <w:t>：反映单位开支的信函、包裹、货物等物品的邮寄费及电话费、传真费、网络通讯费等。</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240" w:lineRule="auto"/>
        <w:ind w:firstLine="640" w:firstLineChars="200"/>
        <w:jc w:val="both"/>
        <w:textAlignment w:val="baseline"/>
        <w:outlineLvl w:val="0"/>
        <w:rPr>
          <w:rFonts w:hint="eastAsia" w:ascii="仿宋" w:hAnsi="仿宋" w:eastAsia="仿宋"/>
          <w:sz w:val="32"/>
          <w:szCs w:val="32"/>
          <w:u w:val="none"/>
        </w:rPr>
      </w:pPr>
      <w:r>
        <w:rPr>
          <w:rFonts w:hint="eastAsia" w:ascii="仿宋" w:hAnsi="仿宋" w:eastAsia="仿宋"/>
          <w:sz w:val="32"/>
          <w:szCs w:val="32"/>
          <w:u w:val="none"/>
        </w:rPr>
        <w:t>会议费：反映会议中按规定开支的房租费、伙食补助费以及文件资料的印刷费、会议场地租用费等。</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240" w:lineRule="auto"/>
        <w:ind w:firstLine="640" w:firstLineChars="200"/>
        <w:jc w:val="both"/>
        <w:textAlignment w:val="baseline"/>
        <w:outlineLvl w:val="0"/>
        <w:rPr>
          <w:rFonts w:hint="eastAsia" w:ascii="仿宋" w:hAnsi="仿宋" w:eastAsia="仿宋"/>
          <w:sz w:val="32"/>
          <w:szCs w:val="32"/>
          <w:u w:val="none"/>
        </w:rPr>
      </w:pPr>
      <w:r>
        <w:rPr>
          <w:rFonts w:hint="eastAsia" w:ascii="仿宋" w:hAnsi="仿宋" w:eastAsia="仿宋"/>
          <w:sz w:val="32"/>
          <w:szCs w:val="32"/>
          <w:u w:val="none"/>
        </w:rPr>
        <w:t>公务接待费：反映单位按规定开支的各类公务接待（含外宾接待）费用。</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240" w:lineRule="auto"/>
        <w:ind w:firstLine="640" w:firstLineChars="200"/>
        <w:jc w:val="both"/>
        <w:textAlignment w:val="baseline"/>
        <w:outlineLvl w:val="0"/>
        <w:rPr>
          <w:rFonts w:hint="eastAsia" w:ascii="仿宋" w:hAnsi="仿宋" w:eastAsia="仿宋"/>
          <w:sz w:val="32"/>
          <w:szCs w:val="32"/>
          <w:u w:val="none"/>
        </w:rPr>
      </w:pPr>
      <w:r>
        <w:rPr>
          <w:rFonts w:hint="eastAsia" w:ascii="仿宋" w:hAnsi="仿宋" w:eastAsia="仿宋"/>
          <w:sz w:val="32"/>
          <w:szCs w:val="32"/>
          <w:u w:val="none"/>
        </w:rPr>
        <w:t>公务用车运行维护费：反映单位公务用车的租用费、燃料费、维修费、过桥过路费、保险费、安全奖励费用等。</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240" w:lineRule="auto"/>
        <w:ind w:firstLine="640" w:firstLineChars="200"/>
        <w:jc w:val="both"/>
        <w:textAlignment w:val="baseline"/>
        <w:outlineLvl w:val="0"/>
        <w:rPr>
          <w:rFonts w:hint="eastAsia" w:ascii="仿宋" w:hAnsi="仿宋" w:eastAsia="仿宋" w:cs="宋体"/>
          <w:sz w:val="32"/>
          <w:szCs w:val="32"/>
          <w:u w:val="none"/>
          <w:lang w:eastAsia="zh-CN"/>
        </w:rPr>
      </w:pPr>
      <w:r>
        <w:rPr>
          <w:rFonts w:hint="eastAsia" w:ascii="仿宋" w:hAnsi="仿宋" w:eastAsia="仿宋" w:cs="宋体"/>
          <w:sz w:val="32"/>
          <w:szCs w:val="32"/>
          <w:u w:val="none"/>
        </w:rPr>
        <w:t>房屋建筑物购建：反映用于购买、自行建造办公用房、仓库、职工生活用房、食堂等建筑物（含附属设施，如电梯、通讯线路、水气管道等）的支出。开工时必须有工程预算书和施工协议，完工时必须有审计局签章的竣工决算报告书、建筑安装业的税务发票。同时，作固定资产增加的账务处理。</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240" w:lineRule="auto"/>
        <w:ind w:firstLine="640" w:firstLineChars="200"/>
        <w:jc w:val="both"/>
        <w:textAlignment w:val="baseline"/>
        <w:outlineLvl w:val="0"/>
        <w:rPr>
          <w:rFonts w:hint="eastAsia" w:ascii="仿宋" w:hAnsi="仿宋" w:eastAsia="仿宋" w:cs="宋体"/>
          <w:sz w:val="32"/>
          <w:szCs w:val="32"/>
          <w:u w:val="none"/>
          <w:lang w:eastAsia="zh-CN"/>
        </w:rPr>
      </w:pPr>
      <w:r>
        <w:rPr>
          <w:rFonts w:hint="eastAsia" w:ascii="仿宋" w:hAnsi="仿宋" w:eastAsia="仿宋" w:cs="宋体"/>
          <w:sz w:val="32"/>
          <w:szCs w:val="32"/>
          <w:u w:val="none"/>
        </w:rPr>
        <w:t>办公设备的购置：反映用于购置并按财务会计制度规定纳入固定资产核算范围的办公家具和办公设备的支出。如购置空调、打印机、复印机等，必须办理政府采购手续，同时作固定资产增加的账务处理。</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240" w:lineRule="auto"/>
        <w:ind w:firstLine="640" w:firstLineChars="200"/>
        <w:jc w:val="both"/>
        <w:textAlignment w:val="baseline"/>
        <w:outlineLvl w:val="0"/>
        <w:rPr>
          <w:rFonts w:hint="eastAsia" w:ascii="仿宋" w:hAnsi="仿宋" w:eastAsia="仿宋" w:cs="宋体"/>
          <w:sz w:val="32"/>
          <w:szCs w:val="32"/>
          <w:u w:val="none"/>
          <w:lang w:eastAsia="zh-CN"/>
        </w:rPr>
      </w:pPr>
      <w:r>
        <w:rPr>
          <w:rFonts w:hint="eastAsia" w:ascii="仿宋" w:hAnsi="仿宋" w:eastAsia="仿宋" w:cs="宋体"/>
          <w:sz w:val="32"/>
          <w:szCs w:val="32"/>
          <w:u w:val="none"/>
        </w:rPr>
        <w:t>大型修缮：反映按财务会计制度规定允许资本化的各类设备、建筑物、公共基础设施等大型修缮的支出。同时，作增加固定资产的账务处理。</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240" w:lineRule="auto"/>
        <w:ind w:firstLine="640" w:firstLineChars="200"/>
        <w:jc w:val="both"/>
        <w:textAlignment w:val="baseline"/>
        <w:outlineLvl w:val="0"/>
        <w:rPr>
          <w:rFonts w:hint="eastAsia" w:ascii="仿宋" w:hAnsi="仿宋" w:eastAsia="仿宋" w:cs="宋体"/>
          <w:sz w:val="32"/>
          <w:szCs w:val="32"/>
          <w:u w:val="none"/>
        </w:rPr>
      </w:pPr>
      <w:r>
        <w:rPr>
          <w:rFonts w:hint="eastAsia" w:ascii="仿宋" w:hAnsi="仿宋" w:eastAsia="仿宋" w:cs="宋体"/>
          <w:sz w:val="32"/>
          <w:szCs w:val="32"/>
          <w:u w:val="none"/>
        </w:rPr>
        <w:t>信息网络购建：反映政府用于信息网络方面的支出。如计算机硬件、软件购置、开发、应用支出等（如果购建的计算机硬件、软件等不符合财务会计制度规定的固定资产确认标准的，不在此科目反映）。同时，作固定资产增加的账务处理。</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240" w:lineRule="auto"/>
        <w:ind w:firstLine="640" w:firstLineChars="200"/>
        <w:jc w:val="both"/>
        <w:textAlignment w:val="baseline"/>
        <w:outlineLvl w:val="0"/>
        <w:rPr>
          <w:rFonts w:hint="eastAsia" w:ascii="仿宋" w:hAnsi="仿宋" w:eastAsia="仿宋"/>
          <w:sz w:val="32"/>
          <w:szCs w:val="32"/>
          <w:u w:val="none"/>
        </w:rPr>
      </w:pPr>
      <w:r>
        <w:rPr>
          <w:rFonts w:hint="eastAsia" w:ascii="仿宋" w:hAnsi="仿宋" w:eastAsia="仿宋"/>
          <w:sz w:val="32"/>
          <w:szCs w:val="32"/>
          <w:u w:val="none"/>
        </w:rPr>
        <w:t>项目支出</w:t>
      </w:r>
      <w:r>
        <w:rPr>
          <w:rFonts w:hint="eastAsia" w:ascii="仿宋" w:hAnsi="仿宋" w:eastAsia="仿宋"/>
          <w:sz w:val="32"/>
          <w:szCs w:val="32"/>
          <w:u w:val="none"/>
          <w:lang w:eastAsia="zh-CN"/>
        </w:rPr>
        <w:t>：</w:t>
      </w:r>
      <w:r>
        <w:rPr>
          <w:rFonts w:hint="eastAsia" w:ascii="仿宋" w:hAnsi="仿宋" w:eastAsia="仿宋"/>
          <w:sz w:val="32"/>
          <w:szCs w:val="32"/>
          <w:u w:val="none"/>
        </w:rPr>
        <w:t>行政事业单位为完成特定的行政工作任务和事业发展目标除正常经费以外的开支，反映单位购置固定资产、购建基础设施、大型修缮等发生的支出。</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240" w:lineRule="auto"/>
        <w:ind w:firstLine="640" w:firstLineChars="200"/>
        <w:jc w:val="both"/>
        <w:textAlignment w:val="baseline"/>
        <w:outlineLvl w:val="0"/>
        <w:rPr>
          <w:rFonts w:ascii="仿宋" w:hAnsi="仿宋" w:eastAsia="仿宋"/>
          <w:sz w:val="32"/>
          <w:szCs w:val="32"/>
          <w:u w:val="none"/>
        </w:rPr>
      </w:pPr>
      <w:r>
        <w:rPr>
          <w:rFonts w:hint="eastAsia" w:ascii="仿宋" w:hAnsi="仿宋" w:eastAsia="仿宋"/>
          <w:sz w:val="32"/>
          <w:szCs w:val="32"/>
          <w:u w:val="none"/>
        </w:rPr>
        <w:t>“三公”经费</w:t>
      </w:r>
      <w:r>
        <w:rPr>
          <w:rFonts w:hint="eastAsia" w:ascii="仿宋" w:hAnsi="仿宋" w:eastAsia="仿宋"/>
          <w:sz w:val="32"/>
          <w:szCs w:val="32"/>
          <w:u w:val="none"/>
          <w:lang w:eastAsia="zh-CN"/>
        </w:rPr>
        <w:t>：</w:t>
      </w:r>
      <w:r>
        <w:rPr>
          <w:rFonts w:ascii="仿宋" w:hAnsi="仿宋" w:eastAsia="仿宋"/>
          <w:sz w:val="32"/>
          <w:szCs w:val="32"/>
          <w:u w:val="none"/>
        </w:rPr>
        <w:t>财政拨款支出安排的出国（境）费、车辆购置及运行费、公务接待费这三项经费。</w:t>
      </w:r>
    </w:p>
    <w:p>
      <w:pPr>
        <w:rPr>
          <w:sz w:val="32"/>
          <w:szCs w:val="32"/>
          <w:u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ˎ̥,Verdana,Arial">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57"/>
        <w:tab w:val="clear" w:pos="4153"/>
      </w:tabs>
      <w:rPr>
        <w:rFonts w:hint="eastAsia"/>
      </w:rPr>
    </w:pPr>
    <w:r>
      <mc:AlternateContent>
        <mc:Choice Requires="wps">
          <w:drawing>
            <wp:anchor distT="0" distB="0" distL="114300" distR="114300" simplePos="0" relativeHeight="251659264" behindDoc="0" locked="0" layoutInCell="1" allowOverlap="1">
              <wp:simplePos x="0" y="0"/>
              <wp:positionH relativeFrom="margin">
                <wp:posOffset>4896485</wp:posOffset>
              </wp:positionH>
              <wp:positionV relativeFrom="paragraph">
                <wp:posOffset>0</wp:posOffset>
              </wp:positionV>
              <wp:extent cx="83883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8835" cy="1828800"/>
                      </a:xfrm>
                      <a:prstGeom prst="rect">
                        <a:avLst/>
                      </a:prstGeom>
                      <a:noFill/>
                      <a:ln>
                        <a:noFill/>
                      </a:ln>
                    </wps:spPr>
                    <wps:txbx>
                      <w:txbxContent>
                        <w:p>
                          <w:pPr>
                            <w:pStyle w:val="4"/>
                            <w:rPr>
                              <w:rFonts w:hint="eastAsia" w:ascii="宋体" w:hAnsi="宋体" w:cs="宋体"/>
                            </w:rPr>
                          </w:pPr>
                          <w:r>
                            <w:rPr>
                              <w:rFonts w:hint="eastAsia"/>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left:385.55pt;margin-top:0pt;height:144pt;width:66.05pt;mso-position-horizontal-relative:margin;z-index:251659264;mso-width-relative:page;mso-height-relative:page;" filled="f" stroked="f" coordsize="21600,21600" o:gfxdata="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VPdD9UAAAAIAQAADwAAAAAAAAABACAAAAAiAAAAZHJzL2Rvd25yZXYu&#10;eG1sUEsBAhQAFAAAAAgAh07iQMq6RsDFAQAAjAMAAA4AAAAAAAAAAQAgAAAAJAEAAGRycy9lMm9E&#10;b2MueG1sUEsFBgAAAAAGAAYAWQEAAFsFAAAAAA==&#10;">
              <v:fill on="f" focussize="0,0"/>
              <v:stroke on="f"/>
              <v:imagedata o:title=""/>
              <o:lock v:ext="edit" aspectratio="f"/>
              <v:textbox inset="0mm,0mm,0mm,0mm" style="mso-fit-shape-to-text:t;">
                <w:txbxContent>
                  <w:p>
                    <w:pPr>
                      <w:pStyle w:val="4"/>
                      <w:rPr>
                        <w:rFonts w:hint="eastAsia" w:ascii="宋体" w:hAnsi="宋体" w:cs="宋体"/>
                      </w:rPr>
                    </w:pPr>
                    <w:r>
                      <w:rPr>
                        <w:rFonts w:hint="eastAsi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E93FF"/>
    <w:multiLevelType w:val="singleLevel"/>
    <w:tmpl w:val="8C4E93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N2U1ZmFlMDc4N2E1NmQzMTFlMDEwMzFkNTNhODkifQ=="/>
  </w:docVars>
  <w:rsids>
    <w:rsidRoot w:val="00000000"/>
    <w:rsid w:val="0F723D5A"/>
    <w:rsid w:val="0FF50A8B"/>
    <w:rsid w:val="10A84CAB"/>
    <w:rsid w:val="10CA73DA"/>
    <w:rsid w:val="11D438F2"/>
    <w:rsid w:val="11DF7C7D"/>
    <w:rsid w:val="126E0C49"/>
    <w:rsid w:val="14464B6D"/>
    <w:rsid w:val="15712BD2"/>
    <w:rsid w:val="16B01327"/>
    <w:rsid w:val="17C302A8"/>
    <w:rsid w:val="17FF4DE1"/>
    <w:rsid w:val="1A1911FD"/>
    <w:rsid w:val="1AC47CB4"/>
    <w:rsid w:val="234652E9"/>
    <w:rsid w:val="2916287C"/>
    <w:rsid w:val="2B9C0B18"/>
    <w:rsid w:val="2BBA19CA"/>
    <w:rsid w:val="2CD55C55"/>
    <w:rsid w:val="2D1D4541"/>
    <w:rsid w:val="2D636E4D"/>
    <w:rsid w:val="2D6C160F"/>
    <w:rsid w:val="2DF8792B"/>
    <w:rsid w:val="310338FB"/>
    <w:rsid w:val="31307046"/>
    <w:rsid w:val="35AA25DF"/>
    <w:rsid w:val="3765798E"/>
    <w:rsid w:val="399A286F"/>
    <w:rsid w:val="3EBC775A"/>
    <w:rsid w:val="41054D65"/>
    <w:rsid w:val="41304EEC"/>
    <w:rsid w:val="415F5BFB"/>
    <w:rsid w:val="429F1FC9"/>
    <w:rsid w:val="43C825F6"/>
    <w:rsid w:val="46135262"/>
    <w:rsid w:val="47097A4C"/>
    <w:rsid w:val="47EF60A6"/>
    <w:rsid w:val="4DBF1353"/>
    <w:rsid w:val="4F75674A"/>
    <w:rsid w:val="50812F97"/>
    <w:rsid w:val="50BF5EB2"/>
    <w:rsid w:val="52057360"/>
    <w:rsid w:val="5518712B"/>
    <w:rsid w:val="55BE0F68"/>
    <w:rsid w:val="56127504"/>
    <w:rsid w:val="56A03E4F"/>
    <w:rsid w:val="59486617"/>
    <w:rsid w:val="59656344"/>
    <w:rsid w:val="5EF60DA1"/>
    <w:rsid w:val="65451BC8"/>
    <w:rsid w:val="6A18515B"/>
    <w:rsid w:val="6B392B57"/>
    <w:rsid w:val="6F947E8B"/>
    <w:rsid w:val="6FD36EC8"/>
    <w:rsid w:val="71907158"/>
    <w:rsid w:val="73044AB4"/>
    <w:rsid w:val="753B0200"/>
    <w:rsid w:val="792326D1"/>
    <w:rsid w:val="7D7D04EA"/>
    <w:rsid w:val="7DDD638F"/>
    <w:rsid w:val="7F3D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sz w:val="18"/>
      <w:szCs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5615</Words>
  <Characters>5863</Characters>
  <Lines>0</Lines>
  <Paragraphs>0</Paragraphs>
  <TotalTime>13</TotalTime>
  <ScaleCrop>false</ScaleCrop>
  <LinksUpToDate>false</LinksUpToDate>
  <CharactersWithSpaces>5876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2021-08-09T02:42:00Z</dcterms:created>
  <dc:creator>Administrator</dc:creator>
  <cp:lastModifiedBy>Administrator</cp:lastModifiedBy>
  <dcterms:modified xsi:type="dcterms:W3CDTF">2023-03-30T07:42:38Z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5DDDA5484A94420E8AD60C94B5276526</vt:lpwstr>
  </property>
</Properties>
</file>