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曲沃县</w:t>
      </w:r>
      <w:r>
        <w:rPr>
          <w:rFonts w:hint="eastAsia" w:ascii="黑体" w:hAnsi="黑体" w:eastAsia="黑体" w:cs="宋体"/>
          <w:b/>
          <w:color w:val="000000"/>
          <w:kern w:val="0"/>
          <w:sz w:val="36"/>
          <w:szCs w:val="36"/>
          <w:lang w:eastAsia="zh-CN"/>
        </w:rPr>
        <w:t>乡村振兴服务中心</w:t>
      </w:r>
      <w:r>
        <w:rPr>
          <w:rFonts w:hint="eastAsia" w:ascii="黑体" w:hAnsi="黑体" w:eastAsia="黑体" w:cs="宋体"/>
          <w:b/>
          <w:color w:val="000000"/>
          <w:kern w:val="0"/>
          <w:sz w:val="36"/>
          <w:szCs w:val="36"/>
        </w:rPr>
        <w:t>20</w:t>
      </w:r>
      <w:r>
        <w:rPr>
          <w:rFonts w:hint="eastAsia" w:ascii="黑体" w:hAnsi="黑体" w:eastAsia="黑体" w:cs="宋体"/>
          <w:b/>
          <w:color w:val="000000"/>
          <w:kern w:val="0"/>
          <w:sz w:val="36"/>
          <w:szCs w:val="36"/>
          <w:lang w:val="en-US" w:eastAsia="zh-CN"/>
        </w:rPr>
        <w:t>21</w:t>
      </w:r>
      <w:r>
        <w:rPr>
          <w:rFonts w:hint="eastAsia" w:ascii="黑体" w:hAnsi="黑体" w:eastAsia="黑体" w:cs="宋体"/>
          <w:b/>
          <w:color w:val="000000"/>
          <w:kern w:val="0"/>
          <w:sz w:val="36"/>
          <w:szCs w:val="36"/>
        </w:rPr>
        <w:t>年度部门决算</w:t>
      </w:r>
    </w:p>
    <w:p>
      <w:pPr>
        <w:widowControl/>
        <w:jc w:val="center"/>
        <w:rPr>
          <w:rFonts w:hint="eastAsia" w:ascii="仿宋" w:hAnsi="ˎ̥,Verdana,Arial" w:eastAsia="仿宋" w:cs="宋体"/>
          <w:color w:val="000000"/>
          <w:kern w:val="0"/>
          <w:sz w:val="32"/>
          <w:szCs w:val="32"/>
        </w:rPr>
      </w:pPr>
    </w:p>
    <w:p>
      <w:pPr>
        <w:keepNext w:val="0"/>
        <w:keepLines w:val="0"/>
        <w:pageBreakBefore w:val="0"/>
        <w:widowControl/>
        <w:kinsoku/>
        <w:wordWrap/>
        <w:overflowPunct/>
        <w:topLinePunct w:val="0"/>
        <w:autoSpaceDE/>
        <w:autoSpaceDN/>
        <w:bidi w:val="0"/>
        <w:adjustRightInd/>
        <w:snapToGrid/>
        <w:ind w:firstLine="643" w:firstLineChars="200"/>
        <w:jc w:val="left"/>
        <w:textAlignment w:val="auto"/>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第一部分 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一、主</w:t>
      </w:r>
      <w:r>
        <w:rPr>
          <w:rFonts w:hint="eastAsia" w:ascii="仿宋" w:hAnsi="仿宋" w:eastAsia="仿宋" w:cs="仿宋"/>
          <w:sz w:val="32"/>
          <w:szCs w:val="32"/>
          <w:lang w:val="en-US" w:eastAsia="zh-CN"/>
        </w:rPr>
        <w:t>部门</w:t>
      </w:r>
      <w:r>
        <w:rPr>
          <w:rFonts w:hint="eastAsia" w:ascii="仿宋" w:hAnsi="仿宋" w:eastAsia="仿宋" w:cs="仿宋"/>
          <w:sz w:val="32"/>
          <w:szCs w:val="32"/>
        </w:rPr>
        <w:t>职能  </w:t>
      </w:r>
    </w:p>
    <w:p>
      <w:pPr>
        <w:keepNext w:val="0"/>
        <w:keepLines w:val="0"/>
        <w:pageBreakBefore w:val="0"/>
        <w:widowControl/>
        <w:kinsoku/>
        <w:wordWrap/>
        <w:overflowPunct/>
        <w:topLinePunct w:val="0"/>
        <w:autoSpaceDE/>
        <w:autoSpaceDN/>
        <w:bidi w:val="0"/>
        <w:adjustRightInd/>
        <w:snapToGrid/>
        <w:ind w:firstLine="640" w:firstLineChars="200"/>
        <w:jc w:val="both"/>
        <w:rPr>
          <w:rFonts w:hint="eastAsia" w:ascii="仿宋" w:hAnsi="仿宋" w:eastAsia="仿宋" w:cs="仿宋"/>
          <w:sz w:val="32"/>
          <w:szCs w:val="32"/>
          <w:u w:val="none"/>
        </w:rPr>
      </w:pPr>
      <w:r>
        <w:rPr>
          <w:rFonts w:hint="eastAsia" w:ascii="仿宋" w:hAnsi="仿宋" w:eastAsia="仿宋" w:cs="仿宋"/>
          <w:sz w:val="32"/>
          <w:szCs w:val="32"/>
          <w:u w:val="none"/>
        </w:rPr>
        <w:t>1、</w:t>
      </w:r>
      <w:r>
        <w:rPr>
          <w:rFonts w:hint="eastAsia" w:ascii="仿宋" w:hAnsi="仿宋" w:eastAsia="仿宋" w:cs="仿宋"/>
          <w:sz w:val="32"/>
          <w:szCs w:val="32"/>
          <w:lang w:eastAsia="zh-CN"/>
        </w:rPr>
        <w:t>贯彻执行国家有关农村土地承包经营权确权登记颁证的有关政策，承担全县7个乡镇</w:t>
      </w:r>
      <w:r>
        <w:rPr>
          <w:rFonts w:hint="eastAsia" w:ascii="仿宋" w:hAnsi="仿宋" w:eastAsia="仿宋" w:cs="仿宋"/>
          <w:sz w:val="32"/>
          <w:szCs w:val="32"/>
          <w:lang w:val="en-US" w:eastAsia="zh-CN"/>
        </w:rPr>
        <w:t>158个自然村</w:t>
      </w:r>
      <w:r>
        <w:rPr>
          <w:rFonts w:hint="eastAsia" w:ascii="仿宋" w:hAnsi="仿宋" w:eastAsia="仿宋" w:cs="仿宋"/>
          <w:sz w:val="32"/>
          <w:szCs w:val="32"/>
          <w:lang w:eastAsia="zh-CN"/>
        </w:rPr>
        <w:t>的农村土地承包经营权确权登记颁证工作。</w:t>
      </w:r>
    </w:p>
    <w:p>
      <w:pPr>
        <w:keepNext w:val="0"/>
        <w:keepLines w:val="0"/>
        <w:pageBreakBefore w:val="0"/>
        <w:widowControl/>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u w:val="none"/>
        </w:rPr>
        <w:t>2、</w:t>
      </w:r>
      <w:r>
        <w:rPr>
          <w:rFonts w:hint="eastAsia" w:ascii="仿宋" w:hAnsi="仿宋" w:eastAsia="仿宋" w:cs="仿宋"/>
          <w:sz w:val="32"/>
          <w:szCs w:val="32"/>
          <w:lang w:eastAsia="zh-CN"/>
        </w:rPr>
        <w:t>贯彻执行国家在农村集体资金、资产、资源管理方面的有关政策，负责全县7个乡镇</w:t>
      </w:r>
      <w:r>
        <w:rPr>
          <w:rFonts w:hint="eastAsia" w:ascii="仿宋" w:hAnsi="仿宋" w:eastAsia="仿宋" w:cs="仿宋"/>
          <w:sz w:val="32"/>
          <w:szCs w:val="32"/>
          <w:lang w:val="en-US" w:eastAsia="zh-CN"/>
        </w:rPr>
        <w:t>158个自然村</w:t>
      </w:r>
      <w:r>
        <w:rPr>
          <w:rFonts w:hint="eastAsia" w:ascii="仿宋" w:hAnsi="仿宋" w:eastAsia="仿宋" w:cs="仿宋"/>
          <w:sz w:val="32"/>
          <w:szCs w:val="32"/>
          <w:lang w:eastAsia="zh-CN"/>
        </w:rPr>
        <w:t>的农村集体资金、资产、资源的监督管理。</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3、</w:t>
      </w:r>
      <w:r>
        <w:rPr>
          <w:rFonts w:hint="eastAsia" w:ascii="仿宋" w:hAnsi="仿宋" w:eastAsia="仿宋" w:cs="仿宋"/>
          <w:sz w:val="32"/>
          <w:szCs w:val="32"/>
          <w:lang w:eastAsia="zh-CN"/>
        </w:rPr>
        <w:t>贯彻执行国家和政府在农村财务管理方面的财经制度，指导全县7个乡镇</w:t>
      </w:r>
      <w:r>
        <w:rPr>
          <w:rFonts w:hint="eastAsia" w:ascii="仿宋" w:hAnsi="仿宋" w:eastAsia="仿宋" w:cs="仿宋"/>
          <w:sz w:val="32"/>
          <w:szCs w:val="32"/>
          <w:lang w:val="en-US" w:eastAsia="zh-CN"/>
        </w:rPr>
        <w:t>158个自然村</w:t>
      </w:r>
      <w:r>
        <w:rPr>
          <w:rFonts w:hint="eastAsia" w:ascii="仿宋" w:hAnsi="仿宋" w:eastAsia="仿宋" w:cs="仿宋"/>
          <w:sz w:val="32"/>
          <w:szCs w:val="32"/>
          <w:lang w:eastAsia="zh-CN"/>
        </w:rPr>
        <w:t>按照财经制度进行账务处理</w:t>
      </w:r>
      <w:r>
        <w:rPr>
          <w:rFonts w:hint="eastAsia" w:ascii="仿宋" w:hAnsi="仿宋" w:eastAsia="仿宋" w:cs="仿宋"/>
          <w:sz w:val="32"/>
          <w:szCs w:val="32"/>
          <w:u w:val="none"/>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4、</w:t>
      </w:r>
      <w:r>
        <w:rPr>
          <w:rFonts w:hint="eastAsia" w:ascii="仿宋" w:hAnsi="仿宋" w:eastAsia="仿宋" w:cs="仿宋"/>
          <w:sz w:val="32"/>
          <w:szCs w:val="32"/>
          <w:lang w:eastAsia="zh-CN"/>
        </w:rPr>
        <w:t>贯彻执行国家有关减轻农民负担监督管理和农村村级公益事业一事一议方面的政策，协助相关单位做好减轻农民负担方面的工作；协助财政部门、乡镇、村，完成对我县村级公益事业一事一议财政奖补项目的立项工作</w:t>
      </w:r>
      <w:r>
        <w:rPr>
          <w:rFonts w:hint="eastAsia" w:ascii="仿宋" w:hAnsi="仿宋" w:eastAsia="仿宋" w:cs="仿宋"/>
          <w:sz w:val="32"/>
          <w:szCs w:val="32"/>
          <w:u w:val="none"/>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5、</w:t>
      </w:r>
      <w:r>
        <w:rPr>
          <w:rFonts w:hint="eastAsia" w:ascii="仿宋" w:hAnsi="仿宋" w:eastAsia="仿宋" w:cs="仿宋"/>
          <w:sz w:val="32"/>
          <w:szCs w:val="32"/>
          <w:lang w:eastAsia="zh-CN"/>
        </w:rPr>
        <w:t>贯彻执行国家有关农村土地管理方面的法律法规、方针政策，指导我县的农村土地流转，调解仲裁农村有关土地承包经营权的纠纷</w:t>
      </w:r>
      <w:r>
        <w:rPr>
          <w:rFonts w:hint="eastAsia" w:ascii="仿宋" w:hAnsi="仿宋" w:eastAsia="仿宋" w:cs="仿宋"/>
          <w:sz w:val="32"/>
          <w:szCs w:val="32"/>
          <w:u w:val="none"/>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6、</w:t>
      </w:r>
      <w:r>
        <w:rPr>
          <w:rFonts w:hint="eastAsia" w:ascii="仿宋" w:hAnsi="仿宋" w:eastAsia="仿宋" w:cs="仿宋"/>
          <w:sz w:val="32"/>
          <w:szCs w:val="32"/>
          <w:lang w:eastAsia="zh-CN"/>
        </w:rPr>
        <w:t>贯彻宣传国家有关农民专业合作社、农村家庭农场的政策，指导全县的农民专业合作社的规范化建设，对全县的家庭农场进行审核认定，指导家庭农场的规范化建设</w:t>
      </w:r>
      <w:r>
        <w:rPr>
          <w:rFonts w:hint="eastAsia" w:ascii="仿宋" w:hAnsi="仿宋" w:eastAsia="仿宋" w:cs="仿宋"/>
          <w:sz w:val="32"/>
          <w:szCs w:val="32"/>
          <w:u w:val="none"/>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7、</w:t>
      </w:r>
      <w:r>
        <w:rPr>
          <w:rFonts w:hint="eastAsia" w:ascii="仿宋" w:hAnsi="仿宋" w:eastAsia="仿宋" w:cs="仿宋"/>
          <w:sz w:val="32"/>
          <w:szCs w:val="32"/>
          <w:lang w:eastAsia="zh-CN"/>
        </w:rPr>
        <w:t>对国家有关的农经政策进行宣传，完成我县的农经统计工作，为农民收入增加、农业增效、农村经济健康发展提供管理保障</w:t>
      </w:r>
      <w:r>
        <w:rPr>
          <w:rFonts w:hint="eastAsia" w:ascii="仿宋" w:hAnsi="仿宋" w:eastAsia="仿宋" w:cs="仿宋"/>
          <w:sz w:val="32"/>
          <w:szCs w:val="32"/>
          <w:u w:val="none"/>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8、</w:t>
      </w:r>
      <w:r>
        <w:rPr>
          <w:rFonts w:hint="eastAsia" w:ascii="仿宋" w:hAnsi="仿宋" w:eastAsia="仿宋" w:cs="仿宋"/>
          <w:sz w:val="32"/>
          <w:szCs w:val="32"/>
          <w:lang w:eastAsia="zh-CN"/>
        </w:rPr>
        <w:t>农业生产托管工作</w:t>
      </w:r>
      <w:r>
        <w:rPr>
          <w:rFonts w:hint="eastAsia" w:ascii="仿宋" w:hAnsi="仿宋" w:eastAsia="仿宋" w:cs="仿宋"/>
          <w:sz w:val="32"/>
          <w:szCs w:val="32"/>
          <w:u w:val="none"/>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9、</w:t>
      </w:r>
      <w:r>
        <w:rPr>
          <w:rFonts w:hint="eastAsia" w:ascii="仿宋" w:hAnsi="仿宋" w:eastAsia="仿宋" w:cs="仿宋"/>
          <w:sz w:val="32"/>
          <w:szCs w:val="32"/>
          <w:lang w:eastAsia="zh-CN"/>
        </w:rPr>
        <w:t>农村集体产权制度改革工作</w:t>
      </w:r>
      <w:r>
        <w:rPr>
          <w:rFonts w:hint="eastAsia" w:ascii="仿宋" w:hAnsi="仿宋" w:eastAsia="仿宋" w:cs="仿宋"/>
          <w:sz w:val="32"/>
          <w:szCs w:val="32"/>
          <w:u w:val="none"/>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10、</w:t>
      </w:r>
      <w:r>
        <w:rPr>
          <w:rFonts w:hint="eastAsia" w:ascii="仿宋" w:hAnsi="仿宋" w:eastAsia="仿宋" w:cs="仿宋"/>
          <w:sz w:val="32"/>
          <w:szCs w:val="32"/>
          <w:lang w:eastAsia="zh-CN"/>
        </w:rPr>
        <w:t>承办上级</w:t>
      </w:r>
      <w:r>
        <w:rPr>
          <w:rFonts w:hint="eastAsia" w:ascii="仿宋" w:hAnsi="仿宋" w:eastAsia="仿宋" w:cs="仿宋"/>
          <w:b w:val="0"/>
          <w:bCs w:val="0"/>
          <w:sz w:val="32"/>
          <w:szCs w:val="32"/>
          <w:lang w:eastAsia="zh-CN"/>
        </w:rPr>
        <w:t>业务部门和县主管</w:t>
      </w:r>
      <w:r>
        <w:rPr>
          <w:rFonts w:hint="eastAsia" w:ascii="仿宋" w:hAnsi="仿宋" w:eastAsia="仿宋" w:cs="仿宋"/>
          <w:sz w:val="32"/>
          <w:szCs w:val="32"/>
          <w:lang w:eastAsia="zh-CN"/>
        </w:rPr>
        <w:t>部门安排的其他事项</w:t>
      </w:r>
      <w:r>
        <w:rPr>
          <w:rFonts w:hint="eastAsia" w:ascii="仿宋" w:hAnsi="仿宋" w:eastAsia="仿宋" w:cs="仿宋"/>
          <w:sz w:val="32"/>
          <w:szCs w:val="32"/>
          <w:u w:val="none"/>
        </w:rPr>
        <w:t>。</w:t>
      </w:r>
    </w:p>
    <w:p>
      <w:pPr>
        <w:keepNext w:val="0"/>
        <w:keepLines w:val="0"/>
        <w:pageBreakBefore w:val="0"/>
        <w:kinsoku/>
        <w:wordWrap/>
        <w:overflowPunct/>
        <w:topLinePunct w:val="0"/>
        <w:autoSpaceDE/>
        <w:autoSpaceDN/>
        <w:bidi w:val="0"/>
        <w:adjustRightInd/>
        <w:snapToGrid/>
        <w:ind w:firstLine="640" w:firstLineChars="200"/>
        <w:jc w:val="both"/>
        <w:rPr>
          <w:rFonts w:hint="default" w:ascii="仿宋" w:hAnsi="仿宋" w:eastAsia="仿宋"/>
          <w:b/>
          <w:bCs/>
          <w:sz w:val="32"/>
          <w:szCs w:val="32"/>
          <w:lang w:val="en-US"/>
        </w:rPr>
      </w:pPr>
      <w:r>
        <w:rPr>
          <w:rFonts w:hint="eastAsia" w:ascii="仿宋" w:hAnsi="仿宋" w:eastAsia="仿宋"/>
          <w:b w:val="0"/>
          <w:bCs w:val="0"/>
          <w:sz w:val="32"/>
          <w:szCs w:val="32"/>
        </w:rPr>
        <w:t>二、</w:t>
      </w:r>
      <w:r>
        <w:rPr>
          <w:rFonts w:hint="eastAsia" w:ascii="仿宋" w:hAnsi="仿宋" w:eastAsia="仿宋"/>
          <w:b w:val="0"/>
          <w:bCs w:val="0"/>
          <w:sz w:val="32"/>
          <w:szCs w:val="32"/>
          <w:lang w:eastAsia="zh-CN"/>
        </w:rPr>
        <w:t>机构设置情况</w:t>
      </w:r>
    </w:p>
    <w:p>
      <w:pPr>
        <w:spacing w:line="520" w:lineRule="exact"/>
        <w:ind w:firstLine="645"/>
        <w:rPr>
          <w:rFonts w:hint="eastAsia" w:ascii="仿宋_GB2312" w:eastAsia="仿宋_GB2312"/>
          <w:sz w:val="32"/>
          <w:szCs w:val="32"/>
        </w:rPr>
      </w:pPr>
      <w:r>
        <w:rPr>
          <w:rFonts w:hint="eastAsia" w:ascii="仿宋_GB2312" w:eastAsia="仿宋_GB2312"/>
          <w:sz w:val="32"/>
          <w:szCs w:val="32"/>
        </w:rPr>
        <w:t>本部门内设机构包括：办公室、财务</w:t>
      </w:r>
      <w:r>
        <w:rPr>
          <w:rFonts w:hint="eastAsia" w:ascii="仿宋_GB2312" w:eastAsia="仿宋_GB2312"/>
          <w:sz w:val="32"/>
          <w:szCs w:val="32"/>
          <w:lang w:val="en-US" w:eastAsia="zh-CN"/>
        </w:rPr>
        <w:t>室</w:t>
      </w:r>
      <w:r>
        <w:rPr>
          <w:rFonts w:hint="eastAsia" w:ascii="仿宋_GB2312" w:eastAsia="仿宋_GB2312"/>
          <w:sz w:val="32"/>
          <w:szCs w:val="32"/>
        </w:rPr>
        <w:t>、</w:t>
      </w:r>
      <w:r>
        <w:rPr>
          <w:rFonts w:hint="eastAsia" w:ascii="仿宋_GB2312" w:eastAsia="仿宋_GB2312"/>
          <w:sz w:val="32"/>
          <w:szCs w:val="32"/>
          <w:lang w:val="en-US" w:eastAsia="zh-CN"/>
        </w:rPr>
        <w:t>产权交易大厅</w:t>
      </w:r>
      <w:r>
        <w:rPr>
          <w:rFonts w:hint="eastAsia" w:ascii="仿宋_GB2312" w:eastAsia="仿宋_GB2312"/>
          <w:sz w:val="32"/>
          <w:szCs w:val="32"/>
        </w:rPr>
        <w:t>。</w:t>
      </w:r>
    </w:p>
    <w:p>
      <w:pPr>
        <w:ind w:firstLine="640" w:firstLineChars="200"/>
        <w:rPr>
          <w:rFonts w:hint="eastAsia" w:ascii="仿宋" w:hAnsi="仿宋" w:eastAsia="仿宋"/>
          <w:sz w:val="32"/>
          <w:szCs w:val="32"/>
        </w:rPr>
      </w:pPr>
      <w:r>
        <w:rPr>
          <w:rFonts w:hint="eastAsia" w:ascii="仿宋_GB2312" w:eastAsia="仿宋_GB2312"/>
          <w:sz w:val="32"/>
          <w:szCs w:val="32"/>
        </w:rPr>
        <w:t>目前</w:t>
      </w:r>
      <w:r>
        <w:rPr>
          <w:rFonts w:hint="eastAsia" w:ascii="仿宋_GB2312" w:hAnsi="仿宋_GB2312" w:eastAsia="仿宋_GB2312" w:cs="仿宋_GB2312"/>
          <w:sz w:val="30"/>
          <w:szCs w:val="30"/>
        </w:rPr>
        <w:t>沃县</w:t>
      </w:r>
      <w:r>
        <w:rPr>
          <w:rFonts w:hint="eastAsia" w:ascii="仿宋_GB2312" w:hAnsi="仿宋_GB2312" w:eastAsia="仿宋_GB2312" w:cs="仿宋_GB2312"/>
          <w:sz w:val="30"/>
          <w:szCs w:val="30"/>
          <w:lang w:val="en-US" w:eastAsia="zh-CN"/>
        </w:rPr>
        <w:t>乡村振兴</w:t>
      </w:r>
      <w:r>
        <w:rPr>
          <w:rFonts w:hint="eastAsia" w:ascii="仿宋_GB2312" w:hAnsi="仿宋_GB2312" w:eastAsia="仿宋_GB2312" w:cs="仿宋_GB2312"/>
          <w:sz w:val="30"/>
          <w:szCs w:val="30"/>
          <w:lang w:eastAsia="zh-CN"/>
        </w:rPr>
        <w:t>服务中心</w:t>
      </w:r>
      <w:r>
        <w:rPr>
          <w:rFonts w:hint="eastAsia" w:ascii="仿宋_GB2312" w:hAnsi="仿宋_GB2312" w:eastAsia="仿宋_GB2312" w:cs="仿宋_GB2312"/>
          <w:sz w:val="30"/>
          <w:szCs w:val="30"/>
        </w:rPr>
        <w:t>是</w:t>
      </w:r>
      <w:r>
        <w:rPr>
          <w:rFonts w:hint="eastAsia" w:ascii="仿宋_GB2312" w:hAnsi="仿宋_GB2312" w:eastAsia="仿宋_GB2312" w:cs="仿宋_GB2312"/>
          <w:sz w:val="30"/>
          <w:szCs w:val="30"/>
          <w:lang w:eastAsia="zh-CN"/>
        </w:rPr>
        <w:t>农业农村局下属的</w:t>
      </w:r>
      <w:r>
        <w:rPr>
          <w:rFonts w:hint="eastAsia" w:ascii="仿宋_GB2312" w:hAnsi="仿宋_GB2312" w:eastAsia="仿宋_GB2312" w:cs="仿宋_GB2312"/>
          <w:sz w:val="30"/>
          <w:szCs w:val="30"/>
        </w:rPr>
        <w:t>全额事业单位，</w:t>
      </w:r>
      <w:r>
        <w:rPr>
          <w:rFonts w:hint="eastAsia" w:ascii="仿宋_GB2312" w:hAnsi="仿宋_GB2312" w:eastAsia="仿宋_GB2312" w:cs="仿宋_GB2312"/>
          <w:sz w:val="30"/>
          <w:szCs w:val="30"/>
          <w:lang w:eastAsia="zh-CN"/>
        </w:rPr>
        <w:t>现</w:t>
      </w:r>
      <w:r>
        <w:rPr>
          <w:rFonts w:hint="eastAsia" w:ascii="仿宋_GB2312" w:hAnsi="仿宋_GB2312" w:eastAsia="仿宋_GB2312" w:cs="仿宋_GB2312"/>
          <w:sz w:val="30"/>
          <w:szCs w:val="30"/>
        </w:rPr>
        <w:t>有在</w:t>
      </w:r>
      <w:r>
        <w:rPr>
          <w:rFonts w:hint="eastAsia" w:ascii="仿宋_GB2312" w:hAnsi="仿宋_GB2312" w:eastAsia="仿宋_GB2312" w:cs="仿宋_GB2312"/>
          <w:sz w:val="30"/>
          <w:szCs w:val="30"/>
          <w:lang w:eastAsia="zh-CN"/>
        </w:rPr>
        <w:t>编在</w:t>
      </w:r>
      <w:r>
        <w:rPr>
          <w:rFonts w:hint="eastAsia" w:ascii="仿宋_GB2312" w:hAnsi="仿宋_GB2312" w:eastAsia="仿宋_GB2312" w:cs="仿宋_GB2312"/>
          <w:sz w:val="30"/>
          <w:szCs w:val="30"/>
        </w:rPr>
        <w:t>职人员</w:t>
      </w:r>
      <w:r>
        <w:rPr>
          <w:rFonts w:hint="eastAsia" w:ascii="仿宋_GB2312" w:hAnsi="仿宋_GB2312" w:eastAsia="仿宋_GB2312" w:cs="仿宋_GB2312"/>
          <w:sz w:val="30"/>
          <w:szCs w:val="30"/>
          <w:lang w:val="en-US" w:eastAsia="zh-CN"/>
        </w:rPr>
        <w:t>32</w:t>
      </w:r>
      <w:r>
        <w:rPr>
          <w:rFonts w:hint="eastAsia" w:ascii="仿宋_GB2312" w:hAnsi="仿宋_GB2312" w:eastAsia="仿宋_GB2312" w:cs="仿宋_GB2312"/>
          <w:sz w:val="30"/>
          <w:szCs w:val="30"/>
        </w:rPr>
        <w:t>名</w:t>
      </w:r>
      <w:r>
        <w:rPr>
          <w:rFonts w:hint="eastAsia" w:ascii="仿宋_GB2312" w:hAnsi="仿宋_GB2312" w:eastAsia="仿宋_GB2312" w:cs="仿宋_GB2312"/>
          <w:sz w:val="30"/>
          <w:szCs w:val="30"/>
          <w:lang w:eastAsia="zh-CN"/>
        </w:rPr>
        <w:t>，</w:t>
      </w:r>
      <w:r>
        <w:rPr>
          <w:rFonts w:hint="eastAsia" w:ascii="仿宋" w:hAnsi="仿宋" w:eastAsia="仿宋"/>
          <w:sz w:val="32"/>
          <w:szCs w:val="32"/>
        </w:rPr>
        <w:t>其中：事业人员</w:t>
      </w:r>
      <w:r>
        <w:rPr>
          <w:rFonts w:hint="eastAsia" w:ascii="仿宋" w:hAnsi="仿宋" w:eastAsia="仿宋"/>
          <w:sz w:val="32"/>
          <w:szCs w:val="32"/>
          <w:lang w:val="en-US" w:eastAsia="zh-CN"/>
        </w:rPr>
        <w:t>28</w:t>
      </w:r>
      <w:r>
        <w:rPr>
          <w:rFonts w:hint="eastAsia"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lang w:val="en-US" w:eastAsia="zh-CN"/>
        </w:rPr>
        <w:t>自收自支人员4人</w:t>
      </w:r>
      <w:r>
        <w:rPr>
          <w:rFonts w:hint="eastAsia" w:ascii="仿宋" w:hAnsi="仿宋" w:eastAsia="仿宋"/>
          <w:sz w:val="32"/>
          <w:szCs w:val="32"/>
        </w:rPr>
        <w:t>。</w:t>
      </w:r>
    </w:p>
    <w:p>
      <w:pPr>
        <w:ind w:firstLine="643" w:firstLineChars="200"/>
        <w:jc w:val="both"/>
        <w:rPr>
          <w:rFonts w:hint="eastAsia" w:ascii="楷体" w:hAnsi="楷体" w:eastAsia="楷体" w:cs="楷体"/>
          <w:b/>
          <w:bCs/>
          <w:color w:val="auto"/>
          <w:sz w:val="32"/>
          <w:szCs w:val="32"/>
        </w:rPr>
      </w:pPr>
      <w:r>
        <w:rPr>
          <w:rFonts w:hint="eastAsia" w:ascii="楷体" w:hAnsi="楷体" w:eastAsia="楷体" w:cs="楷体"/>
          <w:b/>
          <w:bCs/>
          <w:color w:val="auto"/>
          <w:sz w:val="32"/>
          <w:szCs w:val="32"/>
        </w:rPr>
        <w:t>第二部分  20</w:t>
      </w:r>
      <w:r>
        <w:rPr>
          <w:rFonts w:hint="eastAsia" w:ascii="楷体" w:hAnsi="楷体" w:eastAsia="楷体" w:cs="楷体"/>
          <w:b/>
          <w:bCs/>
          <w:color w:val="auto"/>
          <w:sz w:val="32"/>
          <w:szCs w:val="32"/>
          <w:lang w:val="en-US" w:eastAsia="zh-CN"/>
        </w:rPr>
        <w:t>21</w:t>
      </w:r>
      <w:r>
        <w:rPr>
          <w:rFonts w:hint="eastAsia" w:ascii="楷体" w:hAnsi="楷体" w:eastAsia="楷体" w:cs="楷体"/>
          <w:b/>
          <w:bCs/>
          <w:color w:val="auto"/>
          <w:sz w:val="32"/>
          <w:szCs w:val="32"/>
        </w:rPr>
        <w:t>年度部门决算报表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w:t>
      </w:r>
      <w:r>
        <w:rPr>
          <w:rFonts w:hint="eastAsia" w:ascii="仿宋" w:hAnsi="仿宋" w:eastAsia="仿宋" w:cs="仿宋"/>
          <w:color w:val="auto"/>
          <w:sz w:val="32"/>
          <w:szCs w:val="32"/>
          <w:lang w:val="en-US" w:eastAsia="zh-CN"/>
        </w:rPr>
        <w:t>总</w:t>
      </w:r>
      <w:r>
        <w:rPr>
          <w:rFonts w:hint="eastAsia" w:ascii="仿宋" w:hAnsi="仿宋" w:eastAsia="仿宋" w:cs="仿宋"/>
          <w:color w:val="auto"/>
          <w:sz w:val="32"/>
          <w:szCs w:val="32"/>
        </w:rPr>
        <w:t>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w:t>
      </w:r>
      <w:r>
        <w:rPr>
          <w:rFonts w:hint="eastAsia" w:ascii="仿宋" w:hAnsi="仿宋" w:eastAsia="仿宋" w:cs="仿宋"/>
          <w:color w:val="auto"/>
          <w:sz w:val="32"/>
          <w:szCs w:val="32"/>
          <w:lang w:val="en-US" w:eastAsia="zh-CN"/>
        </w:rPr>
        <w:t>总</w:t>
      </w:r>
      <w:r>
        <w:rPr>
          <w:rFonts w:hint="eastAsia" w:ascii="仿宋" w:hAnsi="仿宋" w:eastAsia="仿宋" w:cs="仿宋"/>
          <w:color w:val="auto"/>
          <w:sz w:val="32"/>
          <w:szCs w:val="32"/>
        </w:rPr>
        <w:t>表</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五、一般公共预算财政拨款支出决算表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六、一般公共预算财政拨款支出决算表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w:t>
      </w:r>
      <w:r>
        <w:rPr>
          <w:rFonts w:hint="eastAsia" w:ascii="仿宋" w:hAnsi="仿宋" w:eastAsia="仿宋" w:cs="仿宋"/>
          <w:sz w:val="32"/>
          <w:szCs w:val="32"/>
        </w:rPr>
        <w:t>一般公共预算财政拨款“三公”经费支出决算表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国有资本经营预算财政拨款支出决算表</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十、部门决算公开相关信息统计表</w:t>
      </w:r>
    </w:p>
    <w:p>
      <w:pPr>
        <w:keepNext w:val="0"/>
        <w:keepLines w:val="0"/>
        <w:pageBreakBefore w:val="0"/>
        <w:widowControl w:val="0"/>
        <w:tabs>
          <w:tab w:val="left" w:pos="3197"/>
        </w:tabs>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第三部分 20</w:t>
      </w:r>
      <w:r>
        <w:rPr>
          <w:rFonts w:hint="eastAsia" w:ascii="楷体" w:hAnsi="楷体" w:eastAsia="楷体" w:cs="楷体"/>
          <w:b/>
          <w:bCs/>
          <w:sz w:val="32"/>
          <w:szCs w:val="32"/>
          <w:lang w:val="en-US" w:eastAsia="zh-CN"/>
        </w:rPr>
        <w:t>21</w:t>
      </w:r>
      <w:r>
        <w:rPr>
          <w:rFonts w:hint="eastAsia" w:ascii="楷体" w:hAnsi="楷体" w:eastAsia="楷体" w:cs="楷体"/>
          <w:b/>
          <w:bCs/>
          <w:sz w:val="32"/>
          <w:szCs w:val="32"/>
        </w:rPr>
        <w:t>年度部门决算情况说明</w:t>
      </w:r>
    </w:p>
    <w:p>
      <w:pPr>
        <w:ind w:firstLine="645"/>
        <w:rPr>
          <w:rFonts w:ascii="仿宋" w:hAnsi="仿宋" w:eastAsia="仿宋"/>
          <w:b/>
          <w:bCs/>
          <w:sz w:val="32"/>
          <w:szCs w:val="32"/>
        </w:rPr>
      </w:pPr>
      <w:r>
        <w:rPr>
          <w:rFonts w:hint="eastAsia" w:ascii="仿宋" w:hAnsi="仿宋" w:eastAsia="仿宋"/>
          <w:b/>
          <w:bCs/>
          <w:sz w:val="32"/>
          <w:szCs w:val="32"/>
        </w:rPr>
        <w:t>一、部门收入情况</w:t>
      </w:r>
    </w:p>
    <w:p>
      <w:pPr>
        <w:ind w:firstLine="645"/>
        <w:rPr>
          <w:rFonts w:hint="default" w:ascii="仿宋" w:hAnsi="仿宋" w:eastAsia="仿宋"/>
          <w:sz w:val="32"/>
          <w:szCs w:val="32"/>
          <w:lang w:val="en-US" w:eastAsia="zh-CN"/>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年部门收入</w:t>
      </w:r>
      <w:r>
        <w:rPr>
          <w:rFonts w:hint="eastAsia" w:ascii="仿宋" w:hAnsi="仿宋" w:eastAsia="仿宋" w:cs="Times New Roman"/>
          <w:kern w:val="2"/>
          <w:sz w:val="32"/>
          <w:szCs w:val="32"/>
          <w:lang w:val="en-US" w:eastAsia="zh-CN" w:bidi="ar-SA"/>
        </w:rPr>
        <w:t>1538.71</w:t>
      </w:r>
      <w:r>
        <w:rPr>
          <w:rFonts w:hint="eastAsia" w:ascii="仿宋" w:hAnsi="仿宋" w:eastAsia="仿宋"/>
          <w:sz w:val="32"/>
          <w:szCs w:val="32"/>
          <w:lang w:val="en-US" w:eastAsia="zh-CN"/>
        </w:rPr>
        <w:t>万</w:t>
      </w:r>
      <w:r>
        <w:rPr>
          <w:rFonts w:hint="eastAsia" w:ascii="仿宋" w:hAnsi="仿宋" w:eastAsia="仿宋"/>
          <w:sz w:val="32"/>
          <w:szCs w:val="32"/>
        </w:rPr>
        <w:t>元，</w:t>
      </w:r>
      <w:r>
        <w:rPr>
          <w:rFonts w:hint="eastAsia" w:ascii="仿宋" w:hAnsi="仿宋" w:eastAsia="仿宋"/>
          <w:sz w:val="32"/>
          <w:szCs w:val="32"/>
          <w:lang w:eastAsia="zh-CN"/>
        </w:rPr>
        <w:t>与</w:t>
      </w:r>
      <w:r>
        <w:rPr>
          <w:rFonts w:hint="eastAsia" w:ascii="仿宋" w:hAnsi="仿宋" w:eastAsia="仿宋"/>
          <w:sz w:val="32"/>
          <w:szCs w:val="32"/>
        </w:rPr>
        <w:t>上年</w:t>
      </w:r>
      <w:r>
        <w:rPr>
          <w:rFonts w:hint="eastAsia" w:ascii="仿宋" w:hAnsi="仿宋" w:eastAsia="仿宋"/>
          <w:sz w:val="32"/>
          <w:szCs w:val="32"/>
          <w:lang w:eastAsia="zh-CN"/>
        </w:rPr>
        <w:t>相比</w:t>
      </w:r>
      <w:r>
        <w:rPr>
          <w:rFonts w:hint="eastAsia" w:ascii="仿宋" w:hAnsi="仿宋" w:eastAsia="仿宋" w:cs="Times New Roman"/>
          <w:kern w:val="2"/>
          <w:sz w:val="32"/>
          <w:szCs w:val="32"/>
          <w:lang w:val="en-US" w:eastAsia="zh-CN" w:bidi="ar-SA"/>
        </w:rPr>
        <w:t>增加64.23</w:t>
      </w:r>
      <w:r>
        <w:rPr>
          <w:rFonts w:hint="eastAsia" w:ascii="仿宋" w:hAnsi="仿宋" w:eastAsia="仿宋"/>
          <w:sz w:val="32"/>
          <w:szCs w:val="32"/>
        </w:rPr>
        <w:t>万元，同比</w:t>
      </w:r>
      <w:r>
        <w:rPr>
          <w:rFonts w:hint="eastAsia" w:ascii="仿宋" w:hAnsi="仿宋" w:eastAsia="仿宋" w:cs="Times New Roman"/>
          <w:kern w:val="2"/>
          <w:sz w:val="32"/>
          <w:szCs w:val="32"/>
          <w:lang w:val="en-US" w:eastAsia="zh-CN" w:bidi="ar-SA"/>
        </w:rPr>
        <w:t>增长4.01%，主要是由于单位项目增加、单位机构改革人员增加。</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公共预算财政拨款收入</w:t>
      </w:r>
      <w:r>
        <w:rPr>
          <w:rFonts w:hint="eastAsia" w:ascii="仿宋" w:hAnsi="仿宋" w:eastAsia="仿宋"/>
          <w:sz w:val="32"/>
          <w:szCs w:val="32"/>
          <w:lang w:val="en-US" w:eastAsia="zh-CN"/>
        </w:rPr>
        <w:t>1538.71</w:t>
      </w:r>
      <w:r>
        <w:rPr>
          <w:rFonts w:hint="eastAsia" w:ascii="仿宋" w:hAnsi="仿宋" w:eastAsia="仿宋"/>
          <w:sz w:val="32"/>
          <w:szCs w:val="32"/>
        </w:rPr>
        <w:t>万元，比上年</w:t>
      </w:r>
      <w:r>
        <w:rPr>
          <w:rFonts w:hint="eastAsia" w:ascii="仿宋" w:hAnsi="仿宋" w:eastAsia="仿宋" w:cs="Times New Roman"/>
          <w:kern w:val="2"/>
          <w:sz w:val="32"/>
          <w:szCs w:val="32"/>
          <w:lang w:val="en-US" w:eastAsia="zh-CN" w:bidi="ar-SA"/>
        </w:rPr>
        <w:t>增加64.23</w:t>
      </w:r>
      <w:r>
        <w:rPr>
          <w:rFonts w:hint="eastAsia" w:ascii="仿宋" w:hAnsi="仿宋" w:eastAsia="仿宋"/>
          <w:sz w:val="32"/>
          <w:szCs w:val="32"/>
        </w:rPr>
        <w:t>万元，同比</w:t>
      </w:r>
      <w:r>
        <w:rPr>
          <w:rFonts w:hint="eastAsia" w:ascii="仿宋" w:hAnsi="仿宋" w:eastAsia="仿宋" w:cs="Times New Roman"/>
          <w:kern w:val="2"/>
          <w:sz w:val="32"/>
          <w:szCs w:val="32"/>
          <w:lang w:val="en-US" w:eastAsia="zh-CN" w:bidi="ar-SA"/>
        </w:rPr>
        <w:t>增长4.01%</w:t>
      </w:r>
      <w:r>
        <w:rPr>
          <w:rFonts w:hint="eastAsia" w:ascii="仿宋" w:hAnsi="仿宋" w:eastAsia="仿宋"/>
          <w:sz w:val="32"/>
          <w:szCs w:val="32"/>
        </w:rPr>
        <w:t>。</w:t>
      </w:r>
      <w:r>
        <w:rPr>
          <w:rFonts w:hint="eastAsia" w:ascii="仿宋" w:hAnsi="仿宋" w:eastAsia="仿宋" w:cs="Times New Roman"/>
          <w:kern w:val="2"/>
          <w:sz w:val="32"/>
          <w:szCs w:val="32"/>
          <w:lang w:val="en-US" w:eastAsia="zh-CN" w:bidi="ar-SA"/>
        </w:rPr>
        <w:t>主要原因是2021年我单位单位项目增加、单位机构改革人员增加</w:t>
      </w:r>
      <w:r>
        <w:rPr>
          <w:rFonts w:hint="eastAsia" w:ascii="仿宋" w:hAnsi="仿宋" w:eastAsia="仿宋"/>
          <w:sz w:val="32"/>
          <w:szCs w:val="32"/>
          <w:lang w:val="en-US" w:eastAsia="zh-CN"/>
        </w:rPr>
        <w:t>。</w:t>
      </w:r>
    </w:p>
    <w:p>
      <w:pPr>
        <w:ind w:firstLine="645"/>
        <w:rPr>
          <w:rFonts w:ascii="仿宋" w:hAnsi="仿宋" w:eastAsia="仿宋"/>
          <w:b/>
          <w:bCs/>
          <w:sz w:val="32"/>
          <w:szCs w:val="32"/>
        </w:rPr>
      </w:pPr>
      <w:r>
        <w:rPr>
          <w:rFonts w:hint="eastAsia" w:ascii="仿宋" w:hAnsi="仿宋" w:eastAsia="仿宋"/>
          <w:b/>
          <w:bCs/>
          <w:sz w:val="32"/>
          <w:szCs w:val="32"/>
        </w:rPr>
        <w:t>二、部门支出执行情况</w:t>
      </w:r>
    </w:p>
    <w:p>
      <w:pPr>
        <w:ind w:firstLine="645"/>
        <w:rPr>
          <w:rFonts w:ascii="仿宋" w:hAnsi="仿宋" w:eastAsia="仿宋"/>
          <w:color w:val="auto"/>
          <w:sz w:val="32"/>
          <w:szCs w:val="32"/>
        </w:rPr>
      </w:pPr>
      <w:r>
        <w:rPr>
          <w:rFonts w:hint="eastAsia" w:ascii="仿宋" w:hAnsi="仿宋" w:eastAsia="仿宋"/>
          <w:color w:val="auto"/>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年部门支出</w:t>
      </w:r>
      <w:r>
        <w:rPr>
          <w:rFonts w:hint="eastAsia" w:ascii="仿宋" w:hAnsi="仿宋" w:eastAsia="仿宋" w:cs="Times New Roman"/>
          <w:kern w:val="2"/>
          <w:sz w:val="32"/>
          <w:szCs w:val="32"/>
          <w:lang w:val="en-US" w:eastAsia="zh-CN" w:bidi="ar-SA"/>
        </w:rPr>
        <w:t>1538.71</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增加64.23万元，增长4.01%，主要是由于单位项目增加、单位人员增加</w:t>
      </w:r>
      <w:r>
        <w:rPr>
          <w:rFonts w:hint="default" w:ascii="仿宋" w:hAnsi="仿宋" w:eastAsia="仿宋" w:cs="Times New Roman"/>
          <w:kern w:val="2"/>
          <w:sz w:val="32"/>
          <w:szCs w:val="32"/>
          <w:lang w:val="en-US" w:eastAsia="zh-CN" w:bidi="ar-SA"/>
        </w:rPr>
        <w:t>。</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公共预算财政拨款支出</w:t>
      </w:r>
      <w:r>
        <w:rPr>
          <w:rFonts w:hint="eastAsia" w:ascii="仿宋" w:hAnsi="仿宋" w:eastAsia="仿宋"/>
          <w:sz w:val="32"/>
          <w:szCs w:val="32"/>
          <w:lang w:val="en-US" w:eastAsia="zh-CN"/>
        </w:rPr>
        <w:t>1538.71</w:t>
      </w:r>
      <w:r>
        <w:rPr>
          <w:rFonts w:hint="eastAsia" w:ascii="仿宋" w:hAnsi="仿宋" w:eastAsia="仿宋"/>
          <w:sz w:val="32"/>
          <w:szCs w:val="32"/>
        </w:rPr>
        <w:t>万元，</w:t>
      </w:r>
      <w:r>
        <w:rPr>
          <w:rFonts w:hint="default" w:ascii="仿宋" w:hAnsi="仿宋" w:eastAsia="仿宋" w:cs="Times New Roman"/>
          <w:kern w:val="2"/>
          <w:sz w:val="32"/>
          <w:szCs w:val="32"/>
          <w:lang w:val="en-US" w:eastAsia="zh-CN" w:bidi="ar-SA"/>
        </w:rPr>
        <w:t>与</w:t>
      </w:r>
      <w:r>
        <w:rPr>
          <w:rFonts w:hint="eastAsia" w:ascii="仿宋" w:hAnsi="仿宋" w:eastAsia="仿宋" w:cs="Times New Roman"/>
          <w:kern w:val="2"/>
          <w:sz w:val="32"/>
          <w:szCs w:val="32"/>
          <w:lang w:val="en-US" w:eastAsia="zh-CN" w:bidi="ar-SA"/>
        </w:rPr>
        <w:t>上</w:t>
      </w:r>
      <w:r>
        <w:rPr>
          <w:rFonts w:hint="default" w:ascii="仿宋" w:hAnsi="仿宋" w:eastAsia="仿宋" w:cs="Times New Roman"/>
          <w:kern w:val="2"/>
          <w:sz w:val="32"/>
          <w:szCs w:val="32"/>
          <w:lang w:val="en-US" w:eastAsia="zh-CN" w:bidi="ar-SA"/>
        </w:rPr>
        <w:t>年相比，</w:t>
      </w:r>
      <w:r>
        <w:rPr>
          <w:rFonts w:hint="eastAsia" w:ascii="仿宋" w:hAnsi="仿宋" w:eastAsia="仿宋" w:cs="Times New Roman"/>
          <w:kern w:val="2"/>
          <w:sz w:val="32"/>
          <w:szCs w:val="32"/>
          <w:lang w:val="en-US" w:eastAsia="zh-CN" w:bidi="ar-SA"/>
        </w:rPr>
        <w:t>增加179.94万元</w:t>
      </w:r>
      <w:r>
        <w:rPr>
          <w:rFonts w:hint="default" w:ascii="仿宋" w:hAnsi="仿宋" w:eastAsia="仿宋" w:cs="Times New Roman"/>
          <w:kern w:val="2"/>
          <w:sz w:val="32"/>
          <w:szCs w:val="32"/>
          <w:lang w:val="en-US" w:eastAsia="zh-CN" w:bidi="ar-SA"/>
        </w:rPr>
        <w:t>。主要</w:t>
      </w:r>
      <w:r>
        <w:rPr>
          <w:rFonts w:hint="eastAsia" w:ascii="仿宋" w:hAnsi="仿宋" w:eastAsia="仿宋" w:cs="Times New Roman"/>
          <w:kern w:val="2"/>
          <w:sz w:val="32"/>
          <w:szCs w:val="32"/>
          <w:lang w:val="en-US" w:eastAsia="zh-CN" w:bidi="ar-SA"/>
        </w:rPr>
        <w:t>原因为2021年单位人员增加</w:t>
      </w:r>
      <w:r>
        <w:rPr>
          <w:rFonts w:hint="eastAsia" w:ascii="仿宋" w:hAnsi="仿宋" w:eastAsia="仿宋"/>
          <w:color w:val="auto"/>
          <w:sz w:val="32"/>
          <w:szCs w:val="32"/>
          <w:lang w:val="en-US" w:eastAsia="zh-CN"/>
        </w:rPr>
        <w:t>。</w:t>
      </w:r>
    </w:p>
    <w:p>
      <w:pPr>
        <w:ind w:firstLine="645"/>
        <w:rPr>
          <w:rFonts w:ascii="仿宋" w:hAnsi="仿宋" w:eastAsia="仿宋"/>
          <w:sz w:val="32"/>
          <w:szCs w:val="32"/>
        </w:rPr>
      </w:pPr>
      <w:r>
        <w:rPr>
          <w:rFonts w:hint="eastAsia" w:ascii="仿宋" w:hAnsi="仿宋" w:eastAsia="仿宋"/>
          <w:sz w:val="32"/>
          <w:szCs w:val="32"/>
        </w:rPr>
        <w:t>基本支出</w:t>
      </w:r>
      <w:r>
        <w:rPr>
          <w:rFonts w:hint="eastAsia" w:ascii="仿宋" w:hAnsi="仿宋" w:eastAsia="仿宋"/>
          <w:sz w:val="32"/>
          <w:szCs w:val="32"/>
          <w:lang w:val="en-US" w:eastAsia="zh-CN"/>
        </w:rPr>
        <w:t>210.38</w:t>
      </w:r>
      <w:r>
        <w:rPr>
          <w:rFonts w:hint="eastAsia" w:ascii="仿宋" w:hAnsi="仿宋" w:eastAsia="仿宋"/>
          <w:sz w:val="32"/>
          <w:szCs w:val="32"/>
        </w:rPr>
        <w:t>万元，</w:t>
      </w:r>
      <w:r>
        <w:rPr>
          <w:rFonts w:hint="eastAsia" w:ascii="仿宋" w:hAnsi="仿宋" w:eastAsia="仿宋"/>
          <w:sz w:val="32"/>
          <w:szCs w:val="32"/>
          <w:lang w:eastAsia="zh-CN"/>
        </w:rPr>
        <w:t>同比</w:t>
      </w:r>
      <w:r>
        <w:rPr>
          <w:rFonts w:hint="eastAsia" w:ascii="仿宋" w:hAnsi="仿宋" w:eastAsia="仿宋"/>
          <w:sz w:val="32"/>
          <w:szCs w:val="32"/>
          <w:lang w:val="en-US" w:eastAsia="zh-CN"/>
        </w:rPr>
        <w:t>增加13.17万元，增长6.63%，</w:t>
      </w:r>
      <w:r>
        <w:rPr>
          <w:rFonts w:hint="eastAsia" w:ascii="仿宋" w:hAnsi="仿宋" w:eastAsia="仿宋"/>
          <w:sz w:val="32"/>
          <w:szCs w:val="32"/>
          <w:lang w:eastAsia="zh-CN"/>
        </w:rPr>
        <w:t>主要原因是</w:t>
      </w:r>
      <w:r>
        <w:rPr>
          <w:rFonts w:hint="eastAsia" w:ascii="仿宋" w:hAnsi="仿宋" w:eastAsia="仿宋"/>
          <w:sz w:val="32"/>
          <w:szCs w:val="32"/>
          <w:lang w:val="en-US" w:eastAsia="zh-CN"/>
        </w:rPr>
        <w:t>单位人员增加</w:t>
      </w:r>
      <w:r>
        <w:rPr>
          <w:rFonts w:hint="eastAsia" w:ascii="仿宋" w:hAnsi="仿宋" w:eastAsia="仿宋"/>
          <w:sz w:val="32"/>
          <w:szCs w:val="32"/>
          <w:lang w:eastAsia="zh-CN"/>
        </w:rPr>
        <w:t>。</w:t>
      </w:r>
      <w:r>
        <w:rPr>
          <w:rFonts w:hint="eastAsia" w:ascii="仿宋" w:hAnsi="仿宋" w:eastAsia="仿宋"/>
          <w:sz w:val="32"/>
          <w:szCs w:val="32"/>
        </w:rPr>
        <w:t>其中：工资福利支出</w:t>
      </w:r>
      <w:r>
        <w:rPr>
          <w:rFonts w:hint="eastAsia" w:ascii="仿宋" w:hAnsi="仿宋" w:eastAsia="仿宋"/>
          <w:sz w:val="32"/>
          <w:szCs w:val="32"/>
          <w:lang w:val="en-US" w:eastAsia="zh-CN"/>
        </w:rPr>
        <w:t>195.3</w:t>
      </w:r>
      <w:r>
        <w:rPr>
          <w:rFonts w:hint="eastAsia" w:ascii="仿宋" w:hAnsi="仿宋" w:eastAsia="仿宋"/>
          <w:sz w:val="32"/>
          <w:szCs w:val="32"/>
        </w:rPr>
        <w:t>万元，同比</w:t>
      </w:r>
      <w:r>
        <w:rPr>
          <w:rFonts w:hint="eastAsia" w:ascii="仿宋" w:hAnsi="仿宋" w:eastAsia="仿宋"/>
          <w:sz w:val="32"/>
          <w:szCs w:val="32"/>
          <w:lang w:val="en-US" w:eastAsia="zh-CN"/>
        </w:rPr>
        <w:t>增加1.64</w:t>
      </w:r>
      <w:r>
        <w:rPr>
          <w:rFonts w:hint="eastAsia" w:ascii="仿宋" w:hAnsi="仿宋" w:eastAsia="仿宋"/>
          <w:sz w:val="32"/>
          <w:szCs w:val="32"/>
        </w:rPr>
        <w:t>万元，同比</w:t>
      </w:r>
      <w:r>
        <w:rPr>
          <w:rFonts w:hint="eastAsia" w:ascii="仿宋" w:hAnsi="仿宋" w:eastAsia="仿宋"/>
          <w:sz w:val="32"/>
          <w:szCs w:val="32"/>
          <w:lang w:val="en-US" w:eastAsia="zh-CN"/>
        </w:rPr>
        <w:t>增长1.64</w:t>
      </w:r>
      <w:r>
        <w:rPr>
          <w:rFonts w:hint="eastAsia" w:ascii="仿宋" w:hAnsi="仿宋" w:eastAsia="仿宋"/>
          <w:sz w:val="32"/>
          <w:szCs w:val="32"/>
        </w:rPr>
        <w:t>%</w:t>
      </w:r>
      <w:r>
        <w:rPr>
          <w:rFonts w:hint="eastAsia" w:ascii="仿宋" w:hAnsi="仿宋" w:eastAsia="仿宋"/>
          <w:sz w:val="32"/>
          <w:szCs w:val="32"/>
          <w:lang w:eastAsia="zh-CN"/>
        </w:rPr>
        <w:t>，主要是单位有</w:t>
      </w:r>
      <w:r>
        <w:rPr>
          <w:rFonts w:hint="eastAsia" w:ascii="仿宋" w:hAnsi="仿宋" w:eastAsia="仿宋"/>
          <w:sz w:val="32"/>
          <w:szCs w:val="32"/>
          <w:lang w:val="en-US" w:eastAsia="zh-CN"/>
        </w:rPr>
        <w:t>新增人员</w:t>
      </w:r>
      <w:r>
        <w:rPr>
          <w:rFonts w:hint="eastAsia" w:ascii="仿宋" w:hAnsi="仿宋" w:eastAsia="仿宋"/>
          <w:sz w:val="32"/>
          <w:szCs w:val="32"/>
        </w:rPr>
        <w:t>；商品和服务支出</w:t>
      </w:r>
      <w:r>
        <w:rPr>
          <w:rFonts w:hint="eastAsia" w:ascii="仿宋" w:hAnsi="仿宋" w:eastAsia="仿宋"/>
          <w:sz w:val="32"/>
          <w:szCs w:val="32"/>
          <w:lang w:val="en-US" w:eastAsia="zh-CN"/>
        </w:rPr>
        <w:t>12.73</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37.78</w:t>
      </w:r>
      <w:r>
        <w:rPr>
          <w:rFonts w:hint="eastAsia" w:ascii="仿宋" w:hAnsi="仿宋" w:eastAsia="仿宋"/>
          <w:sz w:val="32"/>
          <w:szCs w:val="32"/>
        </w:rPr>
        <w:t>万元，同比</w:t>
      </w:r>
      <w:r>
        <w:rPr>
          <w:rFonts w:hint="eastAsia" w:ascii="仿宋" w:hAnsi="仿宋" w:eastAsia="仿宋"/>
          <w:sz w:val="32"/>
          <w:szCs w:val="32"/>
          <w:lang w:eastAsia="zh-CN"/>
        </w:rPr>
        <w:t>下降</w:t>
      </w:r>
      <w:r>
        <w:rPr>
          <w:rFonts w:hint="eastAsia" w:ascii="仿宋" w:hAnsi="仿宋" w:eastAsia="仿宋"/>
          <w:sz w:val="32"/>
          <w:szCs w:val="32"/>
          <w:lang w:val="en-US" w:eastAsia="zh-CN"/>
        </w:rPr>
        <w:t>74.8</w:t>
      </w:r>
      <w:r>
        <w:rPr>
          <w:rFonts w:hint="eastAsia" w:ascii="仿宋" w:hAnsi="仿宋" w:eastAsia="仿宋"/>
          <w:sz w:val="32"/>
          <w:szCs w:val="32"/>
        </w:rPr>
        <w:t>%</w:t>
      </w:r>
      <w:r>
        <w:rPr>
          <w:rFonts w:hint="eastAsia" w:ascii="仿宋" w:hAnsi="仿宋" w:eastAsia="仿宋"/>
          <w:sz w:val="32"/>
          <w:szCs w:val="32"/>
          <w:lang w:eastAsia="zh-CN"/>
        </w:rPr>
        <w:t>，主要是由于印刷费、取暖费等费用</w:t>
      </w:r>
      <w:r>
        <w:rPr>
          <w:rFonts w:hint="eastAsia" w:ascii="仿宋" w:hAnsi="仿宋" w:eastAsia="仿宋"/>
          <w:sz w:val="32"/>
          <w:szCs w:val="32"/>
          <w:lang w:val="en-US" w:eastAsia="zh-CN"/>
        </w:rPr>
        <w:t>2021</w:t>
      </w:r>
      <w:r>
        <w:rPr>
          <w:rFonts w:hint="eastAsia" w:ascii="仿宋" w:hAnsi="仿宋" w:eastAsia="仿宋"/>
          <w:sz w:val="32"/>
          <w:szCs w:val="32"/>
          <w:lang w:eastAsia="zh-CN"/>
        </w:rPr>
        <w:t>年在项目支出中进行核算，个人家庭的补助</w:t>
      </w:r>
      <w:r>
        <w:rPr>
          <w:rFonts w:hint="eastAsia" w:ascii="仿宋" w:hAnsi="仿宋" w:eastAsia="仿宋"/>
          <w:sz w:val="32"/>
          <w:szCs w:val="32"/>
          <w:lang w:val="en-US" w:eastAsia="zh-CN"/>
        </w:rPr>
        <w:t>2.35万元，</w:t>
      </w:r>
      <w:r>
        <w:rPr>
          <w:rFonts w:hint="eastAsia" w:ascii="仿宋" w:hAnsi="仿宋" w:eastAsia="仿宋"/>
          <w:sz w:val="32"/>
          <w:szCs w:val="32"/>
        </w:rPr>
        <w:t>同比</w:t>
      </w:r>
      <w:r>
        <w:rPr>
          <w:rFonts w:hint="eastAsia" w:ascii="仿宋" w:hAnsi="仿宋" w:eastAsia="仿宋"/>
          <w:sz w:val="32"/>
          <w:szCs w:val="32"/>
          <w:lang w:val="en-US" w:eastAsia="zh-CN"/>
        </w:rPr>
        <w:t>增加0</w:t>
      </w:r>
      <w:r>
        <w:rPr>
          <w:rFonts w:hint="eastAsia" w:ascii="仿宋" w:hAnsi="仿宋" w:eastAsia="仿宋"/>
          <w:sz w:val="32"/>
          <w:szCs w:val="32"/>
        </w:rPr>
        <w:t>万元。</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val="en-US" w:eastAsia="zh-CN"/>
        </w:rPr>
        <w:t>1328.33</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lang w:val="en-US" w:eastAsia="zh-CN"/>
        </w:rPr>
        <w:t>1282.92</w:t>
      </w:r>
      <w:r>
        <w:rPr>
          <w:rFonts w:hint="eastAsia" w:ascii="仿宋" w:hAnsi="仿宋" w:eastAsia="仿宋"/>
          <w:sz w:val="32"/>
          <w:szCs w:val="32"/>
        </w:rPr>
        <w:t>万元，同比</w:t>
      </w:r>
      <w:r>
        <w:rPr>
          <w:rFonts w:hint="eastAsia" w:ascii="仿宋" w:hAnsi="仿宋" w:eastAsia="仿宋"/>
          <w:sz w:val="32"/>
          <w:szCs w:val="32"/>
          <w:lang w:eastAsia="zh-CN"/>
        </w:rPr>
        <w:t>增长</w:t>
      </w:r>
      <w:r>
        <w:rPr>
          <w:rFonts w:hint="eastAsia" w:ascii="仿宋" w:hAnsi="仿宋" w:eastAsia="仿宋"/>
          <w:sz w:val="32"/>
          <w:szCs w:val="32"/>
          <w:lang w:val="en-US" w:eastAsia="zh-CN"/>
        </w:rPr>
        <w:t>2825.19</w:t>
      </w:r>
      <w:r>
        <w:rPr>
          <w:rFonts w:hint="eastAsia" w:ascii="仿宋" w:hAnsi="仿宋" w:eastAsia="仿宋"/>
          <w:sz w:val="32"/>
          <w:szCs w:val="32"/>
        </w:rPr>
        <w:t>%</w:t>
      </w:r>
      <w:r>
        <w:rPr>
          <w:rFonts w:hint="eastAsia" w:ascii="仿宋" w:hAnsi="仿宋" w:eastAsia="仿宋"/>
          <w:sz w:val="32"/>
          <w:szCs w:val="32"/>
          <w:lang w:val="en-US" w:eastAsia="zh-CN"/>
        </w:rPr>
        <w:t>，主要原因是20年项目资金拨付不及时，</w:t>
      </w:r>
      <w:r>
        <w:rPr>
          <w:rFonts w:hint="eastAsia" w:ascii="仿宋" w:hAnsi="仿宋" w:eastAsia="仿宋"/>
          <w:color w:val="auto"/>
          <w:sz w:val="32"/>
          <w:szCs w:val="32"/>
          <w:lang w:eastAsia="zh-CN"/>
        </w:rPr>
        <w:t>部分财政拨款结转结余到</w:t>
      </w:r>
      <w:r>
        <w:rPr>
          <w:rFonts w:hint="eastAsia" w:ascii="仿宋" w:hAnsi="仿宋" w:eastAsia="仿宋"/>
          <w:color w:val="auto"/>
          <w:sz w:val="32"/>
          <w:szCs w:val="32"/>
          <w:lang w:val="en-US" w:eastAsia="zh-CN"/>
        </w:rPr>
        <w:t>2021年年初拨付</w:t>
      </w:r>
      <w:r>
        <w:rPr>
          <w:rFonts w:hint="eastAsia" w:ascii="仿宋" w:hAnsi="仿宋" w:eastAsia="仿宋"/>
          <w:sz w:val="32"/>
          <w:szCs w:val="32"/>
          <w:lang w:val="en-US" w:eastAsia="zh-CN"/>
        </w:rPr>
        <w:t>。</w:t>
      </w:r>
    </w:p>
    <w:p>
      <w:pPr>
        <w:ind w:firstLine="645"/>
        <w:rPr>
          <w:rFonts w:hint="eastAsia"/>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2021年没有国有资本经营预算支出。</w:t>
      </w:r>
    </w:p>
    <w:p>
      <w:pPr>
        <w:keepNext w:val="0"/>
        <w:keepLines w:val="0"/>
        <w:pageBreakBefore w:val="0"/>
        <w:kinsoku/>
        <w:wordWrap/>
        <w:overflowPunct/>
        <w:topLinePunct w:val="0"/>
        <w:autoSpaceDE/>
        <w:autoSpaceDN/>
        <w:bidi w:val="0"/>
        <w:adjustRightInd/>
        <w:snapToGrid/>
        <w:ind w:firstLine="645"/>
        <w:jc w:val="both"/>
        <w:rPr>
          <w:rFonts w:ascii="仿宋" w:hAnsi="仿宋" w:eastAsia="仿宋"/>
          <w:b/>
          <w:bCs/>
          <w:sz w:val="32"/>
          <w:szCs w:val="32"/>
        </w:rPr>
      </w:pPr>
      <w:r>
        <w:rPr>
          <w:rFonts w:hint="eastAsia" w:ascii="仿宋" w:hAnsi="仿宋" w:eastAsia="仿宋"/>
          <w:b/>
          <w:bCs/>
          <w:sz w:val="32"/>
          <w:szCs w:val="32"/>
        </w:rPr>
        <w:t>三、</w:t>
      </w:r>
      <w:r>
        <w:rPr>
          <w:rFonts w:hint="eastAsia" w:ascii="仿宋" w:hAnsi="仿宋" w:eastAsia="仿宋"/>
          <w:b/>
          <w:bCs/>
          <w:sz w:val="32"/>
          <w:szCs w:val="32"/>
          <w:lang w:eastAsia="zh-CN"/>
        </w:rPr>
        <w:t>一般公共预算财政拨款</w:t>
      </w:r>
      <w:r>
        <w:rPr>
          <w:rFonts w:hint="eastAsia" w:ascii="仿宋" w:hAnsi="仿宋" w:eastAsia="仿宋"/>
          <w:b/>
          <w:bCs/>
          <w:sz w:val="32"/>
          <w:szCs w:val="32"/>
        </w:rPr>
        <w:t>“三公”经费支出</w:t>
      </w:r>
      <w:r>
        <w:rPr>
          <w:rFonts w:hint="eastAsia" w:ascii="仿宋" w:hAnsi="仿宋" w:eastAsia="仿宋"/>
          <w:b/>
          <w:bCs/>
          <w:sz w:val="32"/>
          <w:szCs w:val="32"/>
          <w:lang w:eastAsia="zh-CN"/>
        </w:rPr>
        <w:t>决算</w:t>
      </w:r>
      <w:r>
        <w:rPr>
          <w:rFonts w:hint="eastAsia" w:ascii="仿宋" w:hAnsi="仿宋" w:eastAsia="仿宋"/>
          <w:b/>
          <w:bCs/>
          <w:sz w:val="32"/>
          <w:szCs w:val="32"/>
        </w:rPr>
        <w:t>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_GB2312" w:eastAsia="仿宋_GB2312"/>
          <w:sz w:val="32"/>
          <w:szCs w:val="32"/>
        </w:rPr>
      </w:pPr>
      <w:r>
        <w:rPr>
          <w:rFonts w:hint="eastAsia" w:ascii="仿宋" w:hAnsi="仿宋" w:eastAsia="仿宋"/>
          <w:sz w:val="32"/>
          <w:szCs w:val="32"/>
        </w:rPr>
        <w:t xml:space="preserve">2021年度“三公”经费财政拨款支出预算 </w:t>
      </w:r>
      <w:r>
        <w:rPr>
          <w:rFonts w:hint="eastAsia" w:ascii="仿宋" w:hAnsi="仿宋" w:eastAsia="仿宋"/>
          <w:sz w:val="32"/>
          <w:szCs w:val="32"/>
          <w:lang w:val="en-US" w:eastAsia="zh-CN"/>
        </w:rPr>
        <w:t>0.2</w:t>
      </w:r>
      <w:r>
        <w:rPr>
          <w:rFonts w:hint="eastAsia" w:ascii="仿宋" w:hAnsi="仿宋" w:eastAsia="仿宋"/>
          <w:sz w:val="32"/>
          <w:szCs w:val="32"/>
        </w:rPr>
        <w:t xml:space="preserve"> 万元， 支出决算</w:t>
      </w:r>
      <w:r>
        <w:rPr>
          <w:rFonts w:hint="eastAsia" w:ascii="仿宋" w:hAnsi="仿宋" w:eastAsia="仿宋"/>
          <w:sz w:val="32"/>
          <w:szCs w:val="32"/>
          <w:lang w:val="en-US" w:eastAsia="zh-CN"/>
        </w:rPr>
        <w:t>0.07</w:t>
      </w:r>
      <w:r>
        <w:rPr>
          <w:rFonts w:hint="eastAsia" w:ascii="仿宋" w:hAnsi="仿宋" w:eastAsia="仿宋"/>
          <w:sz w:val="32"/>
          <w:szCs w:val="32"/>
        </w:rPr>
        <w:t xml:space="preserve"> 万元，完成预算的</w:t>
      </w:r>
      <w:r>
        <w:rPr>
          <w:rFonts w:hint="eastAsia" w:ascii="仿宋" w:hAnsi="仿宋" w:eastAsia="仿宋"/>
          <w:sz w:val="32"/>
          <w:szCs w:val="32"/>
          <w:lang w:val="en-US" w:eastAsia="zh-CN"/>
        </w:rPr>
        <w:t>35</w:t>
      </w:r>
      <w:r>
        <w:rPr>
          <w:rFonts w:hint="eastAsia" w:ascii="仿宋" w:hAnsi="仿宋" w:eastAsia="仿宋"/>
          <w:sz w:val="32"/>
          <w:szCs w:val="32"/>
        </w:rPr>
        <w:t>%，比2020 年</w:t>
      </w:r>
      <w:r>
        <w:rPr>
          <w:rFonts w:hint="eastAsia" w:ascii="仿宋" w:hAnsi="仿宋" w:eastAsia="仿宋"/>
          <w:sz w:val="32"/>
          <w:szCs w:val="32"/>
          <w:lang w:val="en-US" w:eastAsia="zh-CN"/>
        </w:rPr>
        <w:t>增加0.07</w:t>
      </w:r>
      <w:r>
        <w:rPr>
          <w:rFonts w:hint="eastAsia" w:ascii="仿宋" w:hAnsi="仿宋" w:eastAsia="仿宋"/>
          <w:sz w:val="32"/>
          <w:szCs w:val="32"/>
        </w:rPr>
        <w:t>万元，</w:t>
      </w:r>
      <w:r>
        <w:rPr>
          <w:rFonts w:hint="eastAsia" w:ascii="仿宋" w:hAnsi="仿宋" w:eastAsia="仿宋"/>
          <w:sz w:val="32"/>
          <w:szCs w:val="32"/>
          <w:lang w:val="en-US" w:eastAsia="zh-CN"/>
        </w:rPr>
        <w:t>增长35</w:t>
      </w:r>
      <w:r>
        <w:rPr>
          <w:rFonts w:hint="eastAsia" w:ascii="仿宋" w:hAnsi="仿宋" w:eastAsia="仿宋"/>
          <w:sz w:val="32"/>
          <w:szCs w:val="32"/>
        </w:rPr>
        <w:t>%，</w:t>
      </w:r>
      <w:r>
        <w:rPr>
          <w:rFonts w:hint="eastAsia" w:ascii="仿宋" w:hAnsi="仿宋" w:eastAsia="仿宋"/>
          <w:sz w:val="32"/>
          <w:szCs w:val="32"/>
          <w:lang w:eastAsia="zh-CN"/>
        </w:rPr>
        <w:t>具体情况如下：</w:t>
      </w:r>
      <w:r>
        <w:rPr>
          <w:rFonts w:hint="eastAsia" w:ascii="仿宋" w:hAnsi="仿宋" w:eastAsia="仿宋"/>
          <w:sz w:val="32"/>
          <w:szCs w:val="32"/>
        </w:rPr>
        <w:t>我单位</w:t>
      </w:r>
      <w:r>
        <w:rPr>
          <w:rFonts w:hint="eastAsia" w:ascii="仿宋" w:hAnsi="仿宋" w:eastAsia="仿宋"/>
          <w:sz w:val="32"/>
          <w:szCs w:val="32"/>
          <w:lang w:val="en-US" w:eastAsia="zh-CN"/>
        </w:rPr>
        <w:t>2021</w:t>
      </w:r>
      <w:r>
        <w:rPr>
          <w:rFonts w:hint="eastAsia" w:ascii="仿宋" w:hAnsi="仿宋" w:eastAsia="仿宋"/>
          <w:sz w:val="32"/>
          <w:szCs w:val="32"/>
        </w:rPr>
        <w:t>年末公共预算财政拨款开支运行维护费的公务用车保有量为</w:t>
      </w:r>
      <w:r>
        <w:rPr>
          <w:rFonts w:hint="eastAsia" w:ascii="仿宋" w:hAnsi="仿宋" w:eastAsia="仿宋"/>
          <w:sz w:val="32"/>
          <w:szCs w:val="32"/>
          <w:lang w:val="en-US" w:eastAsia="zh-CN"/>
        </w:rPr>
        <w:t>0</w:t>
      </w:r>
      <w:r>
        <w:rPr>
          <w:rFonts w:hint="eastAsia" w:ascii="仿宋" w:hAnsi="仿宋" w:eastAsia="仿宋"/>
          <w:sz w:val="32"/>
          <w:szCs w:val="32"/>
        </w:rPr>
        <w:t>辆，公务用车车运行维护费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公务</w:t>
      </w:r>
      <w:r>
        <w:rPr>
          <w:rFonts w:hint="eastAsia" w:ascii="仿宋" w:hAnsi="仿宋" w:eastAsia="仿宋"/>
          <w:sz w:val="32"/>
          <w:szCs w:val="32"/>
          <w:lang w:val="en-US" w:eastAsia="zh-CN"/>
        </w:rPr>
        <w:t>接待费0.07万元，接待批次2次，接待人数9人，公务接待费占年初预算的100%，与</w:t>
      </w:r>
      <w:r>
        <w:rPr>
          <w:rFonts w:hint="eastAsia" w:ascii="仿宋" w:hAnsi="仿宋" w:eastAsia="仿宋"/>
          <w:sz w:val="32"/>
          <w:szCs w:val="32"/>
        </w:rPr>
        <w:t>上年</w:t>
      </w:r>
      <w:r>
        <w:rPr>
          <w:rFonts w:hint="eastAsia" w:ascii="仿宋" w:hAnsi="仿宋" w:eastAsia="仿宋"/>
          <w:sz w:val="32"/>
          <w:szCs w:val="32"/>
          <w:lang w:val="en-US" w:eastAsia="zh-CN"/>
        </w:rPr>
        <w:t>保持一致。2021</w:t>
      </w:r>
      <w:r>
        <w:rPr>
          <w:rFonts w:hint="eastAsia" w:ascii="仿宋" w:hAnsi="仿宋" w:eastAsia="仿宋"/>
          <w:sz w:val="32"/>
          <w:szCs w:val="32"/>
        </w:rPr>
        <w:t>年度使用公共预算财政拨款支出</w:t>
      </w:r>
      <w:r>
        <w:rPr>
          <w:rFonts w:hint="eastAsia" w:ascii="仿宋" w:hAnsi="仿宋" w:eastAsia="仿宋"/>
          <w:sz w:val="32"/>
          <w:szCs w:val="32"/>
          <w:lang w:eastAsia="zh-CN"/>
        </w:rPr>
        <w:t>无因公出国（境）费</w:t>
      </w:r>
      <w:r>
        <w:rPr>
          <w:rFonts w:hint="eastAsia" w:ascii="仿宋" w:hAnsi="仿宋" w:eastAsia="仿宋"/>
          <w:sz w:val="32"/>
          <w:szCs w:val="32"/>
        </w:rPr>
        <w:t>。</w:t>
      </w:r>
    </w:p>
    <w:p>
      <w:pPr>
        <w:ind w:firstLine="645"/>
        <w:rPr>
          <w:rFonts w:hint="eastAsia" w:ascii="仿宋" w:hAnsi="仿宋" w:eastAsia="仿宋"/>
          <w:b/>
          <w:bCs/>
          <w:sz w:val="32"/>
          <w:szCs w:val="32"/>
        </w:rPr>
      </w:pPr>
      <w:r>
        <w:rPr>
          <w:rFonts w:hint="eastAsia" w:ascii="仿宋" w:hAnsi="仿宋" w:eastAsia="仿宋"/>
          <w:b/>
          <w:bCs/>
          <w:sz w:val="32"/>
          <w:szCs w:val="32"/>
        </w:rPr>
        <w:t>四、</w:t>
      </w:r>
      <w:r>
        <w:rPr>
          <w:rFonts w:hint="eastAsia" w:ascii="仿宋" w:hAnsi="仿宋" w:eastAsia="仿宋"/>
          <w:b/>
          <w:bCs/>
          <w:sz w:val="32"/>
          <w:szCs w:val="32"/>
          <w:lang w:eastAsia="zh-CN"/>
        </w:rPr>
        <w:t>其他重要事情情况说明</w:t>
      </w:r>
    </w:p>
    <w:p>
      <w:pPr>
        <w:ind w:firstLine="645"/>
        <w:rPr>
          <w:rFonts w:hint="eastAsia" w:ascii="仿宋" w:hAnsi="仿宋" w:eastAsia="仿宋"/>
          <w:b/>
          <w:bCs/>
          <w:sz w:val="32"/>
          <w:szCs w:val="32"/>
        </w:rPr>
      </w:pPr>
      <w:r>
        <w:rPr>
          <w:rFonts w:hint="eastAsia" w:ascii="仿宋" w:hAnsi="仿宋" w:eastAsia="仿宋"/>
          <w:b/>
          <w:bCs/>
          <w:sz w:val="32"/>
          <w:szCs w:val="32"/>
          <w:lang w:eastAsia="zh-CN"/>
        </w:rPr>
        <w:t>（一）</w:t>
      </w:r>
      <w:r>
        <w:rPr>
          <w:rFonts w:hint="eastAsia" w:ascii="仿宋" w:hAnsi="仿宋" w:eastAsia="仿宋"/>
          <w:b/>
          <w:bCs/>
          <w:sz w:val="32"/>
          <w:szCs w:val="32"/>
        </w:rPr>
        <w:t>机关运行经费支出情况</w:t>
      </w:r>
    </w:p>
    <w:p>
      <w:pPr>
        <w:ind w:firstLine="645"/>
        <w:rPr>
          <w:rFonts w:hint="eastAsia" w:ascii="仿宋" w:hAnsi="仿宋" w:eastAsia="仿宋"/>
          <w:color w:val="auto"/>
          <w:sz w:val="32"/>
          <w:szCs w:val="32"/>
        </w:rPr>
      </w:pPr>
      <w:r>
        <w:rPr>
          <w:rFonts w:hint="eastAsia" w:ascii="仿宋" w:hAnsi="仿宋" w:eastAsia="仿宋"/>
          <w:color w:val="auto"/>
          <w:sz w:val="32"/>
          <w:szCs w:val="32"/>
          <w:lang w:eastAsia="zh-CN"/>
        </w:rPr>
        <w:t>2021</w:t>
      </w:r>
      <w:r>
        <w:rPr>
          <w:rFonts w:hint="eastAsia" w:ascii="仿宋" w:hAnsi="仿宋" w:eastAsia="仿宋"/>
          <w:sz w:val="32"/>
          <w:szCs w:val="32"/>
        </w:rPr>
        <w:t>年本单位机关运行经费支出</w:t>
      </w:r>
      <w:r>
        <w:rPr>
          <w:rFonts w:hint="eastAsia" w:ascii="仿宋" w:hAnsi="仿宋" w:eastAsia="仿宋"/>
          <w:sz w:val="32"/>
          <w:szCs w:val="32"/>
          <w:lang w:val="en-US" w:eastAsia="zh-CN"/>
        </w:rPr>
        <w:t>0</w:t>
      </w:r>
      <w:r>
        <w:rPr>
          <w:rFonts w:hint="eastAsia" w:ascii="仿宋" w:hAnsi="仿宋" w:eastAsia="仿宋"/>
          <w:sz w:val="32"/>
          <w:szCs w:val="32"/>
        </w:rPr>
        <w:t>万元（与部门决算中行政单位和参照公务员法管理的事业单位一般公共预算财政拨款基本支出中公用经费之和保持一致）</w:t>
      </w:r>
      <w:r>
        <w:rPr>
          <w:rFonts w:hint="eastAsia" w:ascii="仿宋" w:hAnsi="仿宋" w:eastAsia="仿宋"/>
          <w:color w:val="auto"/>
          <w:sz w:val="32"/>
          <w:szCs w:val="32"/>
        </w:rPr>
        <w:t>。</w:t>
      </w:r>
    </w:p>
    <w:p>
      <w:pPr>
        <w:numPr>
          <w:ilvl w:val="0"/>
          <w:numId w:val="1"/>
        </w:numPr>
        <w:ind w:firstLine="645"/>
        <w:rPr>
          <w:rFonts w:hint="eastAsia" w:ascii="仿宋" w:hAnsi="仿宋" w:eastAsia="仿宋"/>
          <w:b/>
          <w:sz w:val="32"/>
          <w:szCs w:val="32"/>
          <w:lang w:eastAsia="zh-CN"/>
        </w:rPr>
      </w:pPr>
      <w:r>
        <w:rPr>
          <w:rFonts w:hint="eastAsia" w:ascii="仿宋" w:hAnsi="仿宋" w:eastAsia="仿宋"/>
          <w:b/>
          <w:sz w:val="32"/>
          <w:szCs w:val="32"/>
        </w:rPr>
        <w:t>政府采购情况</w:t>
      </w:r>
      <w:r>
        <w:rPr>
          <w:rFonts w:hint="eastAsia" w:ascii="仿宋" w:hAnsi="仿宋" w:eastAsia="仿宋"/>
          <w:b/>
          <w:sz w:val="32"/>
          <w:szCs w:val="32"/>
          <w:lang w:eastAsia="zh-CN"/>
        </w:rPr>
        <w:t>说明</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我单位采购金额</w:t>
      </w:r>
      <w:r>
        <w:rPr>
          <w:rFonts w:hint="eastAsia" w:ascii="仿宋" w:hAnsi="仿宋" w:eastAsia="仿宋"/>
          <w:sz w:val="32"/>
          <w:szCs w:val="32"/>
          <w:lang w:val="en-US" w:eastAsia="zh-CN"/>
        </w:rPr>
        <w:t>1.3万</w:t>
      </w:r>
      <w:r>
        <w:rPr>
          <w:rFonts w:hint="eastAsia" w:ascii="仿宋" w:hAnsi="仿宋" w:eastAsia="仿宋"/>
          <w:sz w:val="32"/>
          <w:szCs w:val="32"/>
        </w:rPr>
        <w:t>元，其中：货物计划金额</w:t>
      </w:r>
      <w:r>
        <w:rPr>
          <w:rFonts w:hint="eastAsia" w:ascii="仿宋" w:hAnsi="仿宋" w:eastAsia="仿宋"/>
          <w:sz w:val="32"/>
          <w:szCs w:val="32"/>
          <w:lang w:val="en-US" w:eastAsia="zh-CN"/>
        </w:rPr>
        <w:t>1.3万</w:t>
      </w:r>
      <w:r>
        <w:rPr>
          <w:rFonts w:hint="eastAsia" w:ascii="仿宋" w:hAnsi="仿宋" w:eastAsia="仿宋"/>
          <w:sz w:val="32"/>
          <w:szCs w:val="32"/>
        </w:rPr>
        <w:t>元、工程计划金额0</w:t>
      </w:r>
      <w:r>
        <w:rPr>
          <w:rFonts w:hint="eastAsia" w:ascii="仿宋" w:hAnsi="仿宋" w:eastAsia="仿宋"/>
          <w:sz w:val="32"/>
          <w:szCs w:val="32"/>
          <w:lang w:val="en-US" w:eastAsia="zh-CN"/>
        </w:rPr>
        <w:t>万</w:t>
      </w:r>
      <w:r>
        <w:rPr>
          <w:rFonts w:hint="eastAsia" w:ascii="仿宋" w:hAnsi="仿宋" w:eastAsia="仿宋"/>
          <w:sz w:val="32"/>
          <w:szCs w:val="32"/>
        </w:rPr>
        <w:t>元、服务计划金额</w:t>
      </w:r>
      <w:r>
        <w:rPr>
          <w:rFonts w:hint="eastAsia" w:ascii="仿宋" w:hAnsi="仿宋" w:eastAsia="仿宋"/>
          <w:sz w:val="32"/>
          <w:szCs w:val="32"/>
          <w:lang w:val="en-US" w:eastAsia="zh-CN"/>
        </w:rPr>
        <w:t>0万</w:t>
      </w:r>
      <w:r>
        <w:rPr>
          <w:rFonts w:hint="eastAsia" w:ascii="仿宋" w:hAnsi="仿宋" w:eastAsia="仿宋"/>
          <w:sz w:val="32"/>
          <w:szCs w:val="32"/>
        </w:rPr>
        <w:t>元。</w:t>
      </w:r>
    </w:p>
    <w:p>
      <w:pPr>
        <w:ind w:firstLine="645"/>
        <w:rPr>
          <w:rFonts w:hint="eastAsia" w:ascii="仿宋" w:hAnsi="仿宋" w:eastAsia="仿宋"/>
          <w:b/>
          <w:bCs/>
          <w:sz w:val="32"/>
          <w:szCs w:val="32"/>
        </w:rPr>
      </w:pPr>
      <w:r>
        <w:rPr>
          <w:rFonts w:hint="eastAsia" w:ascii="仿宋" w:hAnsi="仿宋" w:eastAsia="仿宋"/>
          <w:b/>
          <w:bCs/>
          <w:sz w:val="32"/>
          <w:szCs w:val="32"/>
          <w:lang w:eastAsia="zh-CN"/>
        </w:rPr>
        <w:t>（三）</w:t>
      </w:r>
      <w:r>
        <w:rPr>
          <w:rFonts w:hint="eastAsia" w:ascii="仿宋" w:hAnsi="仿宋" w:eastAsia="仿宋"/>
          <w:b/>
          <w:bCs/>
          <w:sz w:val="32"/>
          <w:szCs w:val="32"/>
        </w:rPr>
        <w:t>国有资产占用情况</w:t>
      </w:r>
      <w:r>
        <w:rPr>
          <w:rFonts w:hint="eastAsia" w:ascii="仿宋" w:hAnsi="仿宋" w:eastAsia="仿宋"/>
          <w:b/>
          <w:bCs/>
          <w:sz w:val="32"/>
          <w:szCs w:val="32"/>
          <w:lang w:eastAsia="zh-CN"/>
        </w:rPr>
        <w:t>说明</w:t>
      </w:r>
    </w:p>
    <w:p>
      <w:pPr>
        <w:ind w:firstLine="645"/>
        <w:rPr>
          <w:rFonts w:hint="eastAsia" w:ascii="仿宋" w:hAnsi="仿宋" w:eastAsia="仿宋"/>
          <w:sz w:val="32"/>
          <w:szCs w:val="32"/>
        </w:rPr>
      </w:pPr>
      <w:r>
        <w:rPr>
          <w:rFonts w:hint="eastAsia" w:ascii="仿宋" w:hAnsi="仿宋" w:eastAsia="仿宋"/>
          <w:sz w:val="32"/>
          <w:szCs w:val="32"/>
        </w:rPr>
        <w:t>截止</w:t>
      </w:r>
      <w:r>
        <w:rPr>
          <w:rFonts w:hint="eastAsia" w:ascii="仿宋" w:hAnsi="仿宋" w:eastAsia="仿宋"/>
          <w:sz w:val="32"/>
          <w:szCs w:val="32"/>
          <w:lang w:eastAsia="zh-CN"/>
        </w:rPr>
        <w:t>2021年</w:t>
      </w:r>
      <w:r>
        <w:rPr>
          <w:rFonts w:hint="eastAsia" w:ascii="仿宋" w:hAnsi="仿宋" w:eastAsia="仿宋"/>
          <w:sz w:val="32"/>
          <w:szCs w:val="32"/>
        </w:rPr>
        <w:t>12月31日</w:t>
      </w:r>
      <w:r>
        <w:rPr>
          <w:rFonts w:hint="eastAsia" w:ascii="仿宋" w:hAnsi="仿宋" w:eastAsia="仿宋"/>
          <w:b w:val="0"/>
          <w:bCs w:val="0"/>
          <w:sz w:val="32"/>
          <w:szCs w:val="32"/>
          <w:lang w:val="en-US" w:eastAsia="zh-CN"/>
        </w:rPr>
        <w:t>，本单位共有车辆0辆，其中：一般公务用车0辆，一般执法执勤用车0辆，特种专业技术用车0辆，其他用车0辆；办公用房0平方米，价值0万元；单价50万元（含）以上的通用设备0台（套）;单价100万元（含）以上的专用设备0台（套）</w:t>
      </w:r>
      <w:r>
        <w:rPr>
          <w:rFonts w:hint="eastAsia" w:ascii="仿宋" w:hAnsi="仿宋" w:eastAsia="仿宋"/>
          <w:sz w:val="32"/>
          <w:szCs w:val="32"/>
        </w:rPr>
        <w:t>。</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w:t>
      </w:r>
      <w:r>
        <w:rPr>
          <w:rFonts w:hint="eastAsia" w:ascii="仿宋" w:hAnsi="仿宋" w:eastAsia="仿宋"/>
          <w:b/>
          <w:bCs/>
          <w:color w:val="auto"/>
          <w:sz w:val="32"/>
          <w:szCs w:val="32"/>
          <w:lang w:val="en-US" w:eastAsia="zh-CN"/>
        </w:rPr>
        <w:t>四）</w:t>
      </w:r>
      <w:r>
        <w:rPr>
          <w:rFonts w:hint="eastAsia" w:ascii="仿宋" w:hAnsi="仿宋" w:eastAsia="仿宋"/>
          <w:b/>
          <w:bCs/>
          <w:color w:val="auto"/>
          <w:sz w:val="32"/>
          <w:szCs w:val="32"/>
          <w:lang w:eastAsia="zh-CN"/>
        </w:rPr>
        <w:t>预算绩效情况说明</w:t>
      </w:r>
    </w:p>
    <w:p>
      <w:pPr>
        <w:keepNext w:val="0"/>
        <w:keepLines w:val="0"/>
        <w:pageBreakBefore w:val="0"/>
        <w:kinsoku/>
        <w:wordWrap/>
        <w:overflowPunct/>
        <w:topLinePunct w:val="0"/>
        <w:autoSpaceDE/>
        <w:autoSpaceDN/>
        <w:bidi w:val="0"/>
        <w:adjustRightInd/>
        <w:snapToGrid/>
        <w:ind w:firstLine="645"/>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根据预算绩效管理要求，我</w:t>
      </w:r>
      <w:r>
        <w:rPr>
          <w:rFonts w:hint="eastAsia" w:ascii="仿宋" w:hAnsi="仿宋" w:eastAsia="仿宋" w:cs="Times New Roman"/>
          <w:sz w:val="32"/>
          <w:szCs w:val="32"/>
          <w:lang w:val="en-US" w:eastAsia="zh-CN"/>
        </w:rPr>
        <w:t>单位</w:t>
      </w:r>
      <w:r>
        <w:rPr>
          <w:rFonts w:hint="eastAsia" w:ascii="仿宋" w:hAnsi="仿宋" w:eastAsia="仿宋" w:cs="Times New Roman"/>
          <w:sz w:val="32"/>
          <w:szCs w:val="32"/>
          <w:lang w:eastAsia="zh-CN"/>
        </w:rPr>
        <w:t>组织对 2021年度财政预算安排的</w:t>
      </w:r>
      <w:r>
        <w:rPr>
          <w:rFonts w:hint="eastAsia" w:ascii="仿宋" w:hAnsi="仿宋" w:eastAsia="仿宋" w:cs="Times New Roman"/>
          <w:sz w:val="32"/>
          <w:szCs w:val="32"/>
          <w:lang w:val="en-US" w:eastAsia="zh-CN"/>
        </w:rPr>
        <w:t>14</w:t>
      </w:r>
      <w:r>
        <w:rPr>
          <w:rFonts w:hint="eastAsia" w:ascii="仿宋" w:hAnsi="仿宋" w:eastAsia="仿宋" w:cs="Times New Roman"/>
          <w:sz w:val="32"/>
          <w:szCs w:val="32"/>
          <w:lang w:eastAsia="zh-CN"/>
        </w:rPr>
        <w:t>个项目支出</w:t>
      </w:r>
      <w:r>
        <w:rPr>
          <w:rFonts w:hint="eastAsia" w:ascii="仿宋" w:hAnsi="仿宋" w:eastAsia="仿宋" w:cs="Times New Roman"/>
          <w:sz w:val="32"/>
          <w:szCs w:val="32"/>
          <w:lang w:val="en-US" w:eastAsia="zh-CN"/>
        </w:rPr>
        <w:t>进行</w:t>
      </w:r>
      <w:r>
        <w:rPr>
          <w:rFonts w:hint="eastAsia" w:ascii="仿宋" w:hAnsi="仿宋" w:eastAsia="仿宋" w:cs="Times New Roman"/>
          <w:sz w:val="32"/>
          <w:szCs w:val="32"/>
          <w:lang w:eastAsia="zh-CN"/>
        </w:rPr>
        <w:t>绩效自评，涉及预算资金</w:t>
      </w:r>
      <w:r>
        <w:rPr>
          <w:rFonts w:hint="eastAsia" w:ascii="仿宋" w:hAnsi="仿宋" w:eastAsia="仿宋" w:cs="Times New Roman"/>
          <w:color w:val="auto"/>
          <w:sz w:val="32"/>
          <w:szCs w:val="32"/>
          <w:u w:val="none"/>
          <w:lang w:val="en-US" w:eastAsia="zh-CN"/>
        </w:rPr>
        <w:t>910.41</w:t>
      </w:r>
      <w:r>
        <w:rPr>
          <w:rFonts w:hint="eastAsia" w:ascii="仿宋" w:hAnsi="仿宋" w:eastAsia="仿宋" w:cs="Times New Roman"/>
          <w:color w:val="auto"/>
          <w:sz w:val="32"/>
          <w:szCs w:val="32"/>
          <w:lang w:eastAsia="zh-CN"/>
        </w:rPr>
        <w:t>万</w:t>
      </w:r>
      <w:r>
        <w:rPr>
          <w:rFonts w:hint="eastAsia" w:ascii="仿宋" w:hAnsi="仿宋" w:eastAsia="仿宋" w:cs="Times New Roman"/>
          <w:sz w:val="32"/>
          <w:szCs w:val="32"/>
          <w:lang w:eastAsia="zh-CN"/>
        </w:rPr>
        <w:t>元，占一般公共预算项目支出总额的</w:t>
      </w:r>
      <w:r>
        <w:rPr>
          <w:rFonts w:hint="eastAsia" w:ascii="仿宋" w:hAnsi="仿宋" w:eastAsia="仿宋" w:cs="Times New Roman"/>
          <w:sz w:val="32"/>
          <w:szCs w:val="32"/>
          <w:lang w:val="en-US" w:eastAsia="zh-CN"/>
        </w:rPr>
        <w:t>59.17</w:t>
      </w:r>
      <w:r>
        <w:rPr>
          <w:rFonts w:hint="eastAsia" w:ascii="仿宋" w:hAnsi="仿宋" w:eastAsia="仿宋" w:cs="Times New Roman"/>
          <w:sz w:val="32"/>
          <w:szCs w:val="32"/>
          <w:lang w:eastAsia="zh-CN"/>
        </w:rPr>
        <w:t>%；从评价</w:t>
      </w:r>
      <w:r>
        <w:rPr>
          <w:rFonts w:hint="eastAsia" w:ascii="仿宋" w:hAnsi="仿宋" w:eastAsia="仿宋" w:cs="Times New Roman"/>
          <w:sz w:val="32"/>
          <w:szCs w:val="32"/>
          <w:lang w:val="en-US" w:eastAsia="zh-CN"/>
        </w:rPr>
        <w:t>结果</w:t>
      </w:r>
      <w:r>
        <w:rPr>
          <w:rFonts w:hint="eastAsia" w:ascii="仿宋" w:hAnsi="仿宋" w:eastAsia="仿宋" w:cs="Times New Roman"/>
          <w:sz w:val="32"/>
          <w:szCs w:val="32"/>
          <w:lang w:eastAsia="zh-CN"/>
        </w:rPr>
        <w:t>看，各项目基本按实施方案进行实施，完成</w:t>
      </w:r>
      <w:r>
        <w:rPr>
          <w:rFonts w:hint="eastAsia" w:ascii="仿宋" w:hAnsi="仿宋" w:eastAsia="仿宋" w:cs="Times New Roman"/>
          <w:sz w:val="32"/>
          <w:szCs w:val="32"/>
          <w:lang w:val="en-US" w:eastAsia="zh-CN"/>
        </w:rPr>
        <w:t>情况</w:t>
      </w:r>
      <w:r>
        <w:rPr>
          <w:rFonts w:hint="eastAsia" w:ascii="仿宋" w:hAnsi="仿宋" w:eastAsia="仿宋" w:cs="Times New Roman"/>
          <w:sz w:val="32"/>
          <w:szCs w:val="32"/>
          <w:lang w:eastAsia="zh-CN"/>
        </w:rPr>
        <w:t>较好，项目实施达到了预期目标；项目资金使用比较合规、有效；取得了较明显的经济效益及公共效益；</w:t>
      </w:r>
      <w:r>
        <w:rPr>
          <w:rFonts w:hint="eastAsia" w:ascii="仿宋" w:hAnsi="仿宋" w:eastAsia="仿宋" w:cs="Times New Roman"/>
          <w:sz w:val="32"/>
          <w:szCs w:val="32"/>
          <w:lang w:val="en-US" w:eastAsia="zh-CN"/>
        </w:rPr>
        <w:t>我单位完成整体支出自评，涉及金额</w:t>
      </w:r>
      <w:r>
        <w:rPr>
          <w:rFonts w:hint="eastAsia" w:ascii="仿宋" w:hAnsi="仿宋" w:eastAsia="仿宋" w:cs="Times New Roman"/>
          <w:kern w:val="2"/>
          <w:sz w:val="32"/>
          <w:szCs w:val="32"/>
          <w:lang w:val="en-US" w:eastAsia="zh-CN" w:bidi="ar-SA"/>
        </w:rPr>
        <w:t>1538.71</w:t>
      </w:r>
      <w:r>
        <w:rPr>
          <w:rFonts w:hint="eastAsia" w:ascii="仿宋" w:hAnsi="仿宋" w:eastAsia="仿宋" w:cs="Times New Roman"/>
          <w:sz w:val="32"/>
          <w:szCs w:val="32"/>
          <w:lang w:val="en-US" w:eastAsia="zh-CN"/>
        </w:rPr>
        <w:t>万元；全面完成了年初计划，完成县委政府安排的各项工作。</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附件：项目支出</w:t>
      </w:r>
      <w:r>
        <w:rPr>
          <w:rFonts w:hint="eastAsia" w:ascii="仿宋" w:hAnsi="仿宋" w:eastAsia="仿宋" w:cs="Times New Roman"/>
          <w:sz w:val="32"/>
          <w:szCs w:val="32"/>
          <w:lang w:eastAsia="zh-CN"/>
        </w:rPr>
        <w:t>绩效自评价评分表、</w:t>
      </w:r>
      <w:r>
        <w:rPr>
          <w:rFonts w:hint="eastAsia" w:ascii="仿宋" w:hAnsi="仿宋" w:eastAsia="仿宋" w:cs="Times New Roman"/>
          <w:sz w:val="32"/>
          <w:szCs w:val="32"/>
          <w:lang w:val="en-US" w:eastAsia="zh-CN"/>
        </w:rPr>
        <w:t>整体支出自评价评分表</w:t>
      </w:r>
      <w:r>
        <w:rPr>
          <w:rFonts w:hint="eastAsia" w:ascii="仿宋" w:hAnsi="仿宋" w:eastAsia="仿宋" w:cs="Times New Roman"/>
          <w:sz w:val="32"/>
          <w:szCs w:val="32"/>
          <w:lang w:eastAsia="zh-CN"/>
        </w:rPr>
        <w:t>（详见附件三）</w:t>
      </w:r>
    </w:p>
    <w:p>
      <w:pPr>
        <w:keepNext w:val="0"/>
        <w:keepLines w:val="0"/>
        <w:pageBreakBefore w:val="0"/>
        <w:kinsoku/>
        <w:wordWrap/>
        <w:overflowPunct/>
        <w:topLinePunct w:val="0"/>
        <w:autoSpaceDE/>
        <w:autoSpaceDN/>
        <w:bidi w:val="0"/>
        <w:adjustRightInd/>
        <w:snapToGrid/>
        <w:spacing w:beforeAutospacing="0" w:afterAutospacing="0"/>
        <w:ind w:firstLine="420" w:firstLineChars="200"/>
        <w:jc w:val="both"/>
        <w:rPr>
          <w:rFonts w:hint="eastAsia" w:ascii="仿宋" w:hAnsi="仿宋" w:eastAsia="仿宋" w:cs="Times New Roman"/>
          <w:color w:val="auto"/>
          <w:sz w:val="32"/>
          <w:szCs w:val="32"/>
          <w:lang w:eastAsia="zh-CN"/>
        </w:rPr>
      </w:pPr>
      <w:r>
        <w:rPr>
          <w:rFonts w:hint="eastAsia"/>
          <w:lang w:val="en-US" w:eastAsia="zh-CN"/>
        </w:rPr>
        <w:t xml:space="preserve">     </w:t>
      </w:r>
      <w:r>
        <w:rPr>
          <w:rFonts w:hint="eastAsia" w:ascii="仿宋" w:hAnsi="仿宋" w:eastAsia="仿宋" w:cs="Times New Roman"/>
          <w:sz w:val="32"/>
          <w:szCs w:val="32"/>
          <w:lang w:val="en-US" w:eastAsia="zh-CN"/>
        </w:rPr>
        <w:t>县财政局组织第三方中介机构对我单位重点财政支出项目评价1个，涉及资金120万元，评价等级为“优”；对我单位部门整体支出进行了评价，涉及资金0万元，评价等级为“”</w:t>
      </w:r>
      <w:bookmarkStart w:id="0" w:name="_GoBack"/>
      <w:bookmarkEnd w:id="0"/>
      <w:r>
        <w:rPr>
          <w:rFonts w:hint="eastAsia" w:ascii="仿宋" w:hAnsi="仿宋" w:eastAsia="仿宋" w:cs="Times New Roman"/>
          <w:color w:val="auto"/>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22" w:firstLineChars="200"/>
        <w:jc w:val="left"/>
      </w:pPr>
      <w:r>
        <w:rPr>
          <w:rFonts w:ascii="仿宋" w:hAnsi="仿宋" w:eastAsia="仿宋" w:cs="仿宋"/>
          <w:b/>
          <w:bCs/>
          <w:color w:val="000000"/>
          <w:kern w:val="0"/>
          <w:sz w:val="31"/>
          <w:szCs w:val="31"/>
          <w:lang w:val="en-US" w:eastAsia="zh-CN" w:bidi="ar"/>
        </w:rPr>
        <w:t xml:space="preserve">（五）其他需要说明的事项 </w:t>
      </w:r>
    </w:p>
    <w:p>
      <w:pPr>
        <w:pStyle w:val="2"/>
        <w:keepNext w:val="0"/>
        <w:keepLines w:val="0"/>
        <w:pageBreakBefore w:val="0"/>
        <w:widowControl w:val="0"/>
        <w:kinsoku/>
        <w:wordWrap/>
        <w:overflowPunct/>
        <w:topLinePunct w:val="0"/>
        <w:autoSpaceDE/>
        <w:autoSpaceDN/>
        <w:bidi w:val="0"/>
        <w:adjustRightInd/>
        <w:snapToGrid/>
        <w:spacing w:beforeAutospacing="0" w:afterAutospacing="0"/>
        <w:ind w:firstLine="620" w:firstLineChars="200"/>
        <w:textAlignment w:val="auto"/>
        <w:rPr>
          <w:rFonts w:hint="eastAsia" w:ascii="仿宋" w:hAnsi="仿宋" w:eastAsia="仿宋"/>
          <w:b w:val="0"/>
          <w:bCs/>
          <w:sz w:val="32"/>
          <w:szCs w:val="32"/>
        </w:rPr>
      </w:pPr>
      <w:r>
        <w:rPr>
          <w:rFonts w:hint="eastAsia" w:ascii="仿宋" w:hAnsi="仿宋" w:eastAsia="仿宋" w:cs="仿宋"/>
          <w:b w:val="0"/>
          <w:bCs/>
          <w:color w:val="000000"/>
          <w:kern w:val="0"/>
          <w:sz w:val="31"/>
          <w:szCs w:val="31"/>
          <w:lang w:val="en-US" w:eastAsia="zh-CN" w:bidi="ar"/>
        </w:rPr>
        <w:t>无</w:t>
      </w:r>
    </w:p>
    <w:p>
      <w:pPr>
        <w:keepNext w:val="0"/>
        <w:keepLines w:val="0"/>
        <w:pageBreakBefore w:val="0"/>
        <w:kinsoku/>
        <w:wordWrap/>
        <w:overflowPunct/>
        <w:topLinePunct w:val="0"/>
        <w:autoSpaceDE/>
        <w:autoSpaceDN/>
        <w:bidi w:val="0"/>
        <w:adjustRightInd/>
        <w:snapToGrid/>
        <w:spacing w:beforeAutospacing="0" w:afterAutospacing="0"/>
        <w:ind w:firstLine="643" w:firstLineChars="200"/>
        <w:jc w:val="both"/>
        <w:rPr>
          <w:rFonts w:ascii="仿宋" w:hAnsi="仿宋" w:eastAsia="仿宋"/>
          <w:b/>
          <w:bCs/>
          <w:sz w:val="32"/>
          <w:szCs w:val="32"/>
        </w:rPr>
      </w:pPr>
      <w:r>
        <w:rPr>
          <w:rFonts w:hint="eastAsia" w:ascii="仿宋" w:hAnsi="仿宋" w:eastAsia="仿宋"/>
          <w:b/>
          <w:bCs/>
          <w:sz w:val="32"/>
          <w:szCs w:val="32"/>
        </w:rPr>
        <w:t>第四部分 名词解释</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beforeAutospacing="0" w:afterAutospacing="0" w:line="240" w:lineRule="auto"/>
        <w:ind w:firstLine="640" w:firstLineChars="200"/>
        <w:jc w:val="both"/>
        <w:textAlignment w:val="baseline"/>
        <w:outlineLvl w:val="0"/>
        <w:rPr>
          <w:rFonts w:hint="eastAsia" w:ascii="仿宋" w:hAnsi="仿宋" w:eastAsia="仿宋"/>
          <w:sz w:val="32"/>
          <w:szCs w:val="32"/>
          <w:lang w:eastAsia="zh-CN"/>
        </w:rPr>
      </w:pPr>
      <w:r>
        <w:rPr>
          <w:rFonts w:ascii="仿宋" w:hAnsi="仿宋" w:eastAsia="仿宋"/>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财政预算由一般财政收入和财政预算支出组成。财政预算收入主要是指部门</w:t>
      </w:r>
      <w:r>
        <w:rPr>
          <w:rFonts w:hint="eastAsia" w:ascii="仿宋" w:hAnsi="仿宋" w:eastAsia="仿宋"/>
          <w:sz w:val="32"/>
          <w:szCs w:val="32"/>
          <w:lang w:eastAsia="zh-CN"/>
        </w:rPr>
        <w:t>及</w:t>
      </w:r>
      <w:r>
        <w:rPr>
          <w:rFonts w:ascii="仿宋" w:hAnsi="仿宋" w:eastAsia="仿宋"/>
          <w:sz w:val="32"/>
          <w:szCs w:val="32"/>
        </w:rPr>
        <w:t>所属事业单位取得的财政拨款、事业收入、事业单位经营收入、其他收入等；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工资福利支出：反映单位开支的在职职工和临时聘用人员的各类劳动报酬，以及为上述人员缴纳的各项社会保险费等。其下设款级科目包括：基本工资、津贴补贴、奖金、社会保障缴费、伙食费、伙食补助费、其他工资福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0" w:firstLineChars="0"/>
        <w:jc w:val="both"/>
        <w:textAlignment w:val="baseline"/>
        <w:outlineLvl w:val="0"/>
        <w:rPr>
          <w:rFonts w:hint="eastAsia" w:ascii="仿宋" w:hAnsi="仿宋" w:eastAsia="仿宋"/>
          <w:sz w:val="32"/>
          <w:szCs w:val="32"/>
        </w:rPr>
      </w:pPr>
      <w:r>
        <w:rPr>
          <w:rFonts w:hint="eastAsia" w:ascii="仿宋" w:hAnsi="仿宋" w:eastAsia="仿宋"/>
          <w:sz w:val="32"/>
          <w:szCs w:val="32"/>
        </w:rPr>
        <w:t>商品和服务支出：反映单位购买商品和服务的各项支出，不包括用于购置固定资产的支出、战略性和应急储备支出，但军事方面的耐用消费品和设备的购置费、军事性建设费以及军事建筑物的购置费等在本科目中反映。</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对个人和家庭的补助：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办公费：反映单位购买按财务会计制度规定不符合固定资产确认标准的日常办公用品、书报杂志等支出。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邮电费</w:t>
      </w:r>
      <w:r>
        <w:rPr>
          <w:rFonts w:hint="eastAsia" w:ascii="仿宋" w:hAnsi="仿宋" w:eastAsia="仿宋"/>
          <w:sz w:val="32"/>
          <w:szCs w:val="32"/>
        </w:rPr>
        <w:t>：反映单位开支的信函、包裹、货物等物品的邮寄费及电话费、传真费、网络通讯费等。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会议费：反映会议中按规定开支的房租费、伙食补助费以及文件资料的印刷费、会议场地租用费等。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公务接待费：反映单位按规定开支的各类公务接待（含外宾接待）费用。</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公务用车运行维护费：反映单位公务用车的租用费、燃料费、维修费、过桥过路费、保险费、安全奖励费用等。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大型修缮：反映按财务会计制度规定允许资本化的各类设备、建筑物、公共基础设施等大型修缮的支出。同时，作增加固定资产的账务处理。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rPr>
      </w:pPr>
      <w:r>
        <w:rPr>
          <w:rFonts w:hint="eastAsia" w:ascii="仿宋" w:hAnsi="仿宋" w:eastAsia="仿宋" w:cs="宋体"/>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eastAsia="zh-CN"/>
        </w:rPr>
        <w:t>：</w:t>
      </w:r>
      <w:r>
        <w:rPr>
          <w:rFonts w:hint="eastAsia" w:ascii="仿宋" w:hAnsi="仿宋" w:eastAsia="仿宋"/>
          <w:sz w:val="32"/>
          <w:szCs w:val="32"/>
        </w:rPr>
        <w:t>行政事业单位为完成特定的行政工作任务和事业发展目标除正常经费以外的开支，反映单位购置固定资产、购建基础设施、大型修缮等发生的支出。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ascii="仿宋" w:hAnsi="仿宋" w:eastAsia="仿宋"/>
          <w:sz w:val="32"/>
          <w:szCs w:val="32"/>
        </w:rPr>
      </w:pPr>
      <w:r>
        <w:rPr>
          <w:rFonts w:hint="eastAsia" w:ascii="仿宋" w:hAnsi="仿宋" w:eastAsia="仿宋"/>
          <w:sz w:val="32"/>
          <w:szCs w:val="32"/>
        </w:rPr>
        <w:t>“三公”经费</w:t>
      </w:r>
      <w:r>
        <w:rPr>
          <w:rFonts w:hint="eastAsia" w:ascii="仿宋" w:hAnsi="仿宋" w:eastAsia="仿宋"/>
          <w:sz w:val="32"/>
          <w:szCs w:val="32"/>
          <w:lang w:eastAsia="zh-CN"/>
        </w:rPr>
        <w:t>：</w:t>
      </w:r>
      <w:r>
        <w:rPr>
          <w:rFonts w:ascii="仿宋" w:hAnsi="仿宋" w:eastAsia="仿宋"/>
          <w:sz w:val="32"/>
          <w:szCs w:val="32"/>
        </w:rPr>
        <w:t>财政拨款支出安排的出国（境）费、车辆购置及运行费、公务接待费这三项经费。</w:t>
      </w:r>
    </w:p>
    <w:p>
      <w:pPr>
        <w:rPr>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穝灿砰">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57"/>
        <w:tab w:val="clear" w:pos="4153"/>
      </w:tabs>
      <w:rPr>
        <w:rFonts w:hint="eastAsia"/>
      </w:rPr>
    </w:pPr>
    <w:r>
      <mc:AlternateContent>
        <mc:Choice Requires="wps">
          <w:drawing>
            <wp:anchor distT="0" distB="0" distL="114300" distR="114300" simplePos="0" relativeHeight="251659264" behindDoc="0" locked="0" layoutInCell="1" allowOverlap="1">
              <wp:simplePos x="0" y="0"/>
              <wp:positionH relativeFrom="margin">
                <wp:posOffset>4896485</wp:posOffset>
              </wp:positionH>
              <wp:positionV relativeFrom="paragraph">
                <wp:posOffset>0</wp:posOffset>
              </wp:positionV>
              <wp:extent cx="83883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8835" cy="1828800"/>
                      </a:xfrm>
                      <a:prstGeom prst="rect">
                        <a:avLst/>
                      </a:prstGeom>
                      <a:noFill/>
                      <a:ln>
                        <a:noFill/>
                      </a:ln>
                    </wps:spPr>
                    <wps:txbx>
                      <w:txbxContent>
                        <w:p>
                          <w:pPr>
                            <w:pStyle w:val="4"/>
                            <w:rPr>
                              <w:rFonts w:hint="eastAsia" w:ascii="宋体" w:hAnsi="宋体" w:cs="宋体"/>
                            </w:rPr>
                          </w:pPr>
                          <w:r>
                            <w:rPr>
                              <w:rFonts w:hint="eastAsia"/>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385.55pt;margin-top:0pt;height:144pt;width:66.05pt;mso-position-horizontal-relative:margin;z-index:251659264;mso-width-relative:page;mso-height-relative:page;" filled="f" stroked="f" coordsize="21600,21600" o:gfxdata="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VPdD9UAAAAIAQAADwAAAAAAAAABACAAAAAiAAAAZHJzL2Rvd25yZXYu&#10;eG1sUEsBAhQAFAAAAAgAh07iQMq6RsDFAQAAjAMAAA4AAAAAAAAAAQAgAAAAJAEAAGRycy9lMm9E&#10;b2MueG1sUEsFBgAAAAAGAAYAWQEAAFsFAAAAAA==&#10;">
              <v:fill on="f" focussize="0,0"/>
              <v:stroke on="f"/>
              <v:imagedata o:title=""/>
              <o:lock v:ext="edit" aspectratio="f"/>
              <v:textbox inset="0mm,0mm,0mm,0mm" style="mso-fit-shape-to-text:t;">
                <w:txbxContent>
                  <w:p>
                    <w:pPr>
                      <w:pStyle w:val="4"/>
                      <w:rPr>
                        <w:rFonts w:hint="eastAsia" w:ascii="宋体" w:hAnsi="宋体" w:cs="宋体"/>
                      </w:rPr>
                    </w:pPr>
                    <w:r>
                      <w:rPr>
                        <w:rFonts w:hint="eastAsi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E93FF"/>
    <w:multiLevelType w:val="singleLevel"/>
    <w:tmpl w:val="8C4E93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OGVkZGY5ODU4M2ZmZDRmY2Q5MGU2MzAxMWJkYjIifQ=="/>
  </w:docVars>
  <w:rsids>
    <w:rsidRoot w:val="00000000"/>
    <w:rsid w:val="126E0C49"/>
    <w:rsid w:val="14464B6D"/>
    <w:rsid w:val="15712BD2"/>
    <w:rsid w:val="16B01327"/>
    <w:rsid w:val="17C302A8"/>
    <w:rsid w:val="17FF4DE1"/>
    <w:rsid w:val="1A1911FD"/>
    <w:rsid w:val="1AC47CB4"/>
    <w:rsid w:val="2916287C"/>
    <w:rsid w:val="2B9C0B18"/>
    <w:rsid w:val="2BBA19CA"/>
    <w:rsid w:val="2CD55C55"/>
    <w:rsid w:val="2D1D4541"/>
    <w:rsid w:val="35AA25DF"/>
    <w:rsid w:val="3765798E"/>
    <w:rsid w:val="399A286F"/>
    <w:rsid w:val="41304EEC"/>
    <w:rsid w:val="42396CD4"/>
    <w:rsid w:val="43C825F6"/>
    <w:rsid w:val="46135262"/>
    <w:rsid w:val="4DBF1353"/>
    <w:rsid w:val="4F75674A"/>
    <w:rsid w:val="50812F97"/>
    <w:rsid w:val="50BF5EB2"/>
    <w:rsid w:val="52057360"/>
    <w:rsid w:val="5518712B"/>
    <w:rsid w:val="55BE0F68"/>
    <w:rsid w:val="56127504"/>
    <w:rsid w:val="56270B71"/>
    <w:rsid w:val="56A03E4F"/>
    <w:rsid w:val="59486617"/>
    <w:rsid w:val="59656344"/>
    <w:rsid w:val="5EF60DA1"/>
    <w:rsid w:val="65451BC8"/>
    <w:rsid w:val="6F947E8B"/>
    <w:rsid w:val="71907158"/>
    <w:rsid w:val="73044AB4"/>
    <w:rsid w:val="735455D5"/>
    <w:rsid w:val="753B0200"/>
    <w:rsid w:val="792326D1"/>
    <w:rsid w:val="7D7D04EA"/>
    <w:rsid w:val="7DDD638F"/>
    <w:rsid w:val="7F3D3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szCs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3300</Words>
  <Characters>3513</Characters>
  <Lines>0</Lines>
  <Paragraphs>0</Paragraphs>
  <TotalTime>6</TotalTime>
  <ScaleCrop>false</ScaleCrop>
  <LinksUpToDate>false</LinksUpToDate>
  <CharactersWithSpaces>3530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2021-08-09T02:42:00Z</dcterms:created>
  <dc:creator>Administrator</dc:creator>
  <cp:lastModifiedBy>VULCAN</cp:lastModifiedBy>
  <dcterms:modified xsi:type="dcterms:W3CDTF">2023-03-31T01:28:23Z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C91EAADB1A124B8E9E3F42327998050F</vt:lpwstr>
  </property>
</Properties>
</file>