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rPr>
        <w:t>曲沃县供销合作社联合社</w:t>
      </w:r>
    </w:p>
    <w:p>
      <w:pPr>
        <w:widowControl/>
        <w:jc w:val="center"/>
        <w:rPr>
          <w:rFonts w:hint="eastAsia" w:ascii="宋体" w:hAnsi="宋体" w:eastAsia="宋体" w:cs="宋体"/>
          <w:color w:val="000000"/>
          <w:kern w:val="0"/>
          <w:sz w:val="44"/>
          <w:szCs w:val="44"/>
        </w:rPr>
      </w:pPr>
      <w:r>
        <w:rPr>
          <w:rFonts w:hint="eastAsia" w:ascii="宋体" w:hAnsi="宋体" w:eastAsia="宋体" w:cs="宋体"/>
          <w:b/>
          <w:color w:val="000000"/>
          <w:kern w:val="0"/>
          <w:sz w:val="44"/>
          <w:szCs w:val="44"/>
        </w:rPr>
        <w:t>202</w:t>
      </w:r>
      <w:r>
        <w:rPr>
          <w:rFonts w:hint="eastAsia" w:ascii="宋体" w:hAnsi="宋体" w:eastAsia="宋体" w:cs="宋体"/>
          <w:b/>
          <w:color w:val="000000"/>
          <w:kern w:val="0"/>
          <w:sz w:val="44"/>
          <w:szCs w:val="44"/>
          <w:lang w:val="en-US" w:eastAsia="zh-CN"/>
        </w:rPr>
        <w:t>1</w:t>
      </w:r>
      <w:r>
        <w:rPr>
          <w:rFonts w:hint="eastAsia" w:ascii="宋体" w:hAnsi="宋体" w:eastAsia="宋体" w:cs="宋体"/>
          <w:b/>
          <w:color w:val="000000"/>
          <w:kern w:val="0"/>
          <w:sz w:val="44"/>
          <w:szCs w:val="44"/>
        </w:rPr>
        <w:t>年度部门决算</w:t>
      </w:r>
    </w:p>
    <w:p>
      <w:pPr>
        <w:widowControl/>
        <w:jc w:val="center"/>
        <w:rPr>
          <w:rFonts w:hint="eastAsia" w:ascii="黑体" w:hAnsi="黑体" w:eastAsia="黑体" w:cs="楷体"/>
          <w:b/>
          <w:bCs/>
          <w:color w:val="000000"/>
          <w:kern w:val="0"/>
          <w:sz w:val="32"/>
          <w:szCs w:val="32"/>
        </w:rPr>
      </w:pPr>
    </w:p>
    <w:p>
      <w:pPr>
        <w:widowControl/>
        <w:ind w:firstLine="643" w:firstLineChars="200"/>
        <w:jc w:val="left"/>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第一部分 单位概况</w:t>
      </w:r>
    </w:p>
    <w:p>
      <w:pPr>
        <w:widowControl/>
        <w:ind w:firstLine="643" w:firstLineChars="2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一、主要职能</w:t>
      </w:r>
      <w:r>
        <w:rPr>
          <w:rFonts w:hint="eastAsia" w:ascii="宋体" w:hAnsi="宋体" w:cs="宋体"/>
          <w:b/>
          <w:color w:val="000000"/>
          <w:kern w:val="0"/>
          <w:sz w:val="32"/>
          <w:szCs w:val="32"/>
        </w:rPr>
        <w:t>  </w:t>
      </w:r>
    </w:p>
    <w:p>
      <w:pPr>
        <w:ind w:firstLine="640" w:firstLineChars="200"/>
        <w:rPr>
          <w:rFonts w:ascii="仿宋_GB2312" w:eastAsia="仿宋_GB2312"/>
          <w:sz w:val="32"/>
          <w:szCs w:val="32"/>
        </w:rPr>
      </w:pPr>
      <w:r>
        <w:rPr>
          <w:rFonts w:hint="eastAsia" w:ascii="仿宋_GB2312" w:eastAsia="仿宋_GB2312"/>
          <w:sz w:val="32"/>
          <w:szCs w:val="32"/>
        </w:rPr>
        <w:t>1、研究制定和组织实施全县供销社的发展战略和规划，指导全县供销社的改革与发展及县基所属单位班子建议。</w:t>
      </w:r>
    </w:p>
    <w:p>
      <w:pPr>
        <w:ind w:firstLine="630"/>
        <w:rPr>
          <w:rFonts w:ascii="仿宋_GB2312" w:eastAsia="仿宋_GB2312"/>
          <w:sz w:val="32"/>
          <w:szCs w:val="32"/>
        </w:rPr>
      </w:pPr>
      <w:r>
        <w:rPr>
          <w:rFonts w:hint="eastAsia" w:ascii="仿宋_GB2312" w:eastAsia="仿宋_GB2312"/>
          <w:sz w:val="32"/>
          <w:szCs w:val="32"/>
        </w:rPr>
        <w:t>2、向政府和有关部门反映农民和供销社的意见、要求，争取扶持政策，维护各级供销合作社的合法权益。负责社有资产的管理，确保社有资产的保值、增值。</w:t>
      </w:r>
    </w:p>
    <w:p>
      <w:pPr>
        <w:ind w:firstLine="630"/>
        <w:rPr>
          <w:rFonts w:ascii="仿宋_GB2312" w:eastAsia="仿宋_GB2312"/>
          <w:sz w:val="32"/>
          <w:szCs w:val="32"/>
        </w:rPr>
      </w:pPr>
      <w:r>
        <w:rPr>
          <w:rFonts w:hint="eastAsia" w:ascii="仿宋_GB2312" w:eastAsia="仿宋_GB2312"/>
          <w:sz w:val="32"/>
          <w:szCs w:val="32"/>
        </w:rPr>
        <w:t>3、指导全县供销合作社的业务活动，指导农业产业化经营，引导帮助农民发展商品生产和有组织地进入市场，加强系统的联合与合作。</w:t>
      </w:r>
    </w:p>
    <w:p>
      <w:pPr>
        <w:ind w:firstLine="630"/>
        <w:rPr>
          <w:rFonts w:ascii="仿宋_GB2312" w:eastAsia="仿宋_GB2312"/>
          <w:sz w:val="32"/>
          <w:szCs w:val="32"/>
        </w:rPr>
      </w:pPr>
      <w:r>
        <w:rPr>
          <w:rFonts w:hint="eastAsia" w:ascii="仿宋_GB2312" w:eastAsia="仿宋_GB2312"/>
          <w:sz w:val="32"/>
          <w:szCs w:val="32"/>
        </w:rPr>
        <w:t>4、指导所属供销社发挥人才、信息、科技、经济的优势，协调同有关部门的合作，为发展城乡经济服务。</w:t>
      </w:r>
    </w:p>
    <w:p>
      <w:pPr>
        <w:ind w:firstLine="630"/>
        <w:rPr>
          <w:rFonts w:ascii="仿宋_GB2312" w:eastAsia="仿宋_GB2312"/>
          <w:sz w:val="32"/>
          <w:szCs w:val="32"/>
        </w:rPr>
      </w:pPr>
      <w:r>
        <w:rPr>
          <w:rFonts w:hint="eastAsia" w:ascii="仿宋_GB2312" w:eastAsia="仿宋_GB2312"/>
          <w:sz w:val="32"/>
          <w:szCs w:val="32"/>
        </w:rPr>
        <w:t>5、宣传贯彻落实党和国家有关农村经济和社会发展的方针、政策，指导全县供销合作社加强精神文明建设，搞好系统内干部、职工的教育和培训工作。</w:t>
      </w:r>
    </w:p>
    <w:p>
      <w:pPr>
        <w:ind w:firstLine="630"/>
        <w:rPr>
          <w:rFonts w:ascii="仿宋_GB2312" w:eastAsia="仿宋_GB2312"/>
          <w:sz w:val="32"/>
          <w:szCs w:val="32"/>
        </w:rPr>
      </w:pPr>
      <w:r>
        <w:rPr>
          <w:rFonts w:hint="eastAsia" w:ascii="仿宋_GB2312" w:eastAsia="仿宋_GB2312"/>
          <w:sz w:val="32"/>
          <w:szCs w:val="32"/>
        </w:rPr>
        <w:t>6、参与全县和系统内组织的国内外经济交流活动，发展经济、贸易、技术、人才交流和友好合作关系。</w:t>
      </w:r>
    </w:p>
    <w:p>
      <w:pPr>
        <w:ind w:firstLine="630"/>
        <w:rPr>
          <w:rFonts w:ascii="仿宋_GB2312" w:eastAsia="仿宋_GB2312"/>
          <w:sz w:val="32"/>
          <w:szCs w:val="32"/>
        </w:rPr>
      </w:pPr>
      <w:r>
        <w:rPr>
          <w:rFonts w:hint="eastAsia" w:ascii="仿宋_GB2312" w:eastAsia="仿宋_GB2312"/>
          <w:sz w:val="32"/>
          <w:szCs w:val="32"/>
        </w:rPr>
        <w:t>7、承办县人民政府交办的其他事项。</w:t>
      </w:r>
    </w:p>
    <w:p>
      <w:pPr>
        <w:ind w:firstLine="643" w:firstLineChars="200"/>
        <w:rPr>
          <w:rFonts w:hint="default" w:ascii="仿宋" w:hAnsi="仿宋" w:eastAsia="仿宋"/>
          <w:b/>
          <w:sz w:val="32"/>
          <w:szCs w:val="32"/>
          <w:lang w:val="en-US" w:eastAsia="zh-CN"/>
        </w:rPr>
      </w:pPr>
      <w:r>
        <w:rPr>
          <w:rFonts w:hint="eastAsia" w:ascii="仿宋" w:hAnsi="仿宋" w:eastAsia="仿宋"/>
          <w:b/>
          <w:sz w:val="32"/>
          <w:szCs w:val="32"/>
        </w:rPr>
        <w:t>二、</w:t>
      </w:r>
      <w:r>
        <w:rPr>
          <w:rFonts w:hint="eastAsia" w:ascii="仿宋" w:hAnsi="仿宋" w:eastAsia="仿宋"/>
          <w:b/>
          <w:sz w:val="32"/>
          <w:szCs w:val="32"/>
          <w:lang w:val="en-US" w:eastAsia="zh-CN"/>
        </w:rPr>
        <w:t>机构设置情况</w:t>
      </w:r>
    </w:p>
    <w:p>
      <w:pPr>
        <w:ind w:firstLine="630"/>
        <w:rPr>
          <w:rFonts w:ascii="仿宋_GB2312" w:eastAsia="仿宋_GB2312"/>
          <w:sz w:val="32"/>
          <w:szCs w:val="32"/>
        </w:rPr>
      </w:pPr>
      <w:r>
        <w:rPr>
          <w:rFonts w:hint="eastAsia" w:ascii="仿宋_GB2312" w:hAnsi="仿宋" w:eastAsia="仿宋_GB2312"/>
          <w:sz w:val="32"/>
          <w:szCs w:val="32"/>
        </w:rPr>
        <w:t>目前县社机关下设综合办公室、财务股、党办、监事会办公室共4个股室。目前我社现有人员17人，其中：</w:t>
      </w:r>
      <w:r>
        <w:rPr>
          <w:rFonts w:hint="eastAsia" w:ascii="仿宋_GB2312" w:eastAsia="仿宋_GB2312"/>
          <w:sz w:val="32"/>
          <w:szCs w:val="32"/>
        </w:rPr>
        <w:t>财政供养</w:t>
      </w:r>
      <w:r>
        <w:rPr>
          <w:rFonts w:hint="eastAsia" w:ascii="仿宋_GB2312" w:eastAsia="仿宋_GB2312"/>
          <w:sz w:val="32"/>
          <w:szCs w:val="32"/>
          <w:lang w:val="en-US" w:eastAsia="zh-CN"/>
        </w:rPr>
        <w:t>事业</w:t>
      </w:r>
      <w:r>
        <w:rPr>
          <w:rFonts w:hint="eastAsia" w:ascii="仿宋_GB2312" w:eastAsia="仿宋_GB2312"/>
          <w:sz w:val="32"/>
          <w:szCs w:val="32"/>
        </w:rPr>
        <w:t>人员16人，自收自支人员1人。</w:t>
      </w:r>
    </w:p>
    <w:p>
      <w:pPr>
        <w:keepNext w:val="0"/>
        <w:keepLines w:val="0"/>
        <w:pageBreakBefore w:val="0"/>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rPr>
        <w:t xml:space="preserve">第二部分  </w:t>
      </w: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年度部门决算报表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一、收入支出决算</w:t>
      </w:r>
      <w:r>
        <w:rPr>
          <w:rFonts w:hint="eastAsia" w:ascii="仿宋" w:hAnsi="仿宋" w:eastAsia="仿宋" w:cs="仿宋"/>
          <w:sz w:val="32"/>
          <w:szCs w:val="32"/>
          <w:lang w:eastAsia="zh-CN"/>
        </w:rPr>
        <w:t>总</w:t>
      </w:r>
      <w:r>
        <w:rPr>
          <w:rFonts w:hint="eastAsia" w:ascii="仿宋" w:hAnsi="仿宋" w:eastAsia="仿宋" w:cs="仿宋"/>
          <w:sz w:val="32"/>
          <w:szCs w:val="32"/>
        </w:rPr>
        <w:t>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二、收入决算表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七、一般公共预算财政拨款</w:t>
      </w:r>
      <w:r>
        <w:rPr>
          <w:rFonts w:hint="eastAsia" w:ascii="仿宋" w:hAnsi="仿宋" w:eastAsia="仿宋" w:cs="仿宋"/>
          <w:sz w:val="32"/>
          <w:szCs w:val="32"/>
          <w:lang w:eastAsia="zh-CN"/>
        </w:rPr>
        <w:t>“</w:t>
      </w:r>
      <w:r>
        <w:rPr>
          <w:rFonts w:hint="eastAsia" w:ascii="仿宋" w:hAnsi="仿宋" w:eastAsia="仿宋" w:cs="仿宋"/>
          <w:sz w:val="32"/>
          <w:szCs w:val="32"/>
        </w:rPr>
        <w:t>三公</w:t>
      </w:r>
      <w:r>
        <w:rPr>
          <w:rFonts w:hint="eastAsia" w:ascii="仿宋" w:hAnsi="仿宋" w:eastAsia="仿宋" w:cs="仿宋"/>
          <w:sz w:val="32"/>
          <w:szCs w:val="32"/>
          <w:lang w:eastAsia="zh-CN"/>
        </w:rPr>
        <w:t>”</w:t>
      </w:r>
      <w:r>
        <w:rPr>
          <w:rFonts w:hint="eastAsia" w:ascii="仿宋" w:hAnsi="仿宋" w:eastAsia="仿宋" w:cs="仿宋"/>
          <w:sz w:val="32"/>
          <w:szCs w:val="32"/>
        </w:rPr>
        <w:t>经费</w:t>
      </w:r>
      <w:r>
        <w:rPr>
          <w:rFonts w:hint="eastAsia" w:ascii="仿宋" w:hAnsi="仿宋" w:eastAsia="仿宋" w:cs="仿宋"/>
          <w:sz w:val="32"/>
          <w:szCs w:val="32"/>
          <w:lang w:eastAsia="zh-CN"/>
        </w:rPr>
        <w:t>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九、国有资本经营预算财政拨款支出决算表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十</w:t>
      </w:r>
      <w:r>
        <w:rPr>
          <w:rFonts w:hint="eastAsia" w:ascii="仿宋" w:hAnsi="仿宋" w:eastAsia="仿宋" w:cs="仿宋"/>
          <w:sz w:val="32"/>
          <w:szCs w:val="32"/>
        </w:rPr>
        <w:t>、部门决算</w:t>
      </w:r>
      <w:r>
        <w:rPr>
          <w:rFonts w:hint="eastAsia" w:ascii="仿宋" w:hAnsi="仿宋" w:eastAsia="仿宋" w:cs="仿宋"/>
          <w:sz w:val="32"/>
          <w:szCs w:val="32"/>
          <w:lang w:eastAsia="zh-CN"/>
        </w:rPr>
        <w:t>公开相关信息统计表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附表详见附件二。</w:t>
      </w:r>
    </w:p>
    <w:p>
      <w:pPr>
        <w:keepNext w:val="0"/>
        <w:keepLines w:val="0"/>
        <w:pageBreakBefore w:val="0"/>
        <w:numPr>
          <w:ilvl w:val="0"/>
          <w:numId w:val="1"/>
        </w:numPr>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年度部门决算情况说明</w:t>
      </w:r>
    </w:p>
    <w:p>
      <w:pPr>
        <w:ind w:firstLine="645"/>
        <w:rPr>
          <w:rFonts w:ascii="仿宋" w:hAnsi="仿宋" w:eastAsia="仿宋"/>
          <w:b/>
          <w:bCs/>
          <w:sz w:val="32"/>
          <w:szCs w:val="32"/>
        </w:rPr>
      </w:pPr>
      <w:r>
        <w:rPr>
          <w:rFonts w:hint="eastAsia" w:ascii="仿宋" w:hAnsi="仿宋" w:eastAsia="仿宋"/>
          <w:b/>
          <w:bCs/>
          <w:sz w:val="32"/>
          <w:szCs w:val="32"/>
        </w:rPr>
        <w:t>一、部门收入情况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年部门收入</w:t>
      </w:r>
      <w:r>
        <w:rPr>
          <w:rFonts w:hint="eastAsia" w:ascii="仿宋" w:hAnsi="仿宋" w:eastAsia="仿宋" w:cs="Times New Roman"/>
          <w:kern w:val="2"/>
          <w:sz w:val="32"/>
          <w:szCs w:val="32"/>
          <w:lang w:val="en-US" w:eastAsia="zh-CN" w:bidi="ar-SA"/>
        </w:rPr>
        <w:t>183.78</w:t>
      </w:r>
      <w:r>
        <w:rPr>
          <w:rFonts w:hint="eastAsia" w:ascii="仿宋" w:hAnsi="仿宋" w:eastAsia="仿宋"/>
          <w:sz w:val="32"/>
          <w:szCs w:val="32"/>
          <w:lang w:val="en-US" w:eastAsia="zh-CN"/>
        </w:rPr>
        <w:t>万</w:t>
      </w:r>
      <w:r>
        <w:rPr>
          <w:rFonts w:hint="eastAsia" w:ascii="仿宋" w:hAnsi="仿宋" w:eastAsia="仿宋"/>
          <w:sz w:val="32"/>
          <w:szCs w:val="32"/>
        </w:rPr>
        <w:t>元，</w:t>
      </w:r>
      <w:r>
        <w:rPr>
          <w:rFonts w:hint="eastAsia" w:ascii="仿宋" w:hAnsi="仿宋" w:eastAsia="仿宋"/>
          <w:sz w:val="32"/>
          <w:szCs w:val="32"/>
          <w:lang w:eastAsia="zh-CN"/>
        </w:rPr>
        <w:t>与</w:t>
      </w:r>
      <w:r>
        <w:rPr>
          <w:rFonts w:hint="eastAsia" w:ascii="仿宋" w:hAnsi="仿宋" w:eastAsia="仿宋"/>
          <w:sz w:val="32"/>
          <w:szCs w:val="32"/>
        </w:rPr>
        <w:t>上年</w:t>
      </w:r>
      <w:r>
        <w:rPr>
          <w:rFonts w:hint="eastAsia" w:ascii="仿宋" w:hAnsi="仿宋" w:eastAsia="仿宋"/>
          <w:sz w:val="32"/>
          <w:szCs w:val="32"/>
          <w:lang w:eastAsia="zh-CN"/>
        </w:rPr>
        <w:t>相比</w:t>
      </w:r>
      <w:r>
        <w:rPr>
          <w:rFonts w:hint="eastAsia" w:ascii="仿宋" w:hAnsi="仿宋" w:eastAsia="仿宋" w:cs="Times New Roman"/>
          <w:kern w:val="2"/>
          <w:sz w:val="32"/>
          <w:szCs w:val="32"/>
          <w:lang w:val="en-US" w:eastAsia="zh-CN" w:bidi="ar-SA"/>
        </w:rPr>
        <w:t>减少36.8</w:t>
      </w:r>
      <w:r>
        <w:rPr>
          <w:rFonts w:hint="eastAsia" w:ascii="仿宋" w:hAnsi="仿宋" w:eastAsia="仿宋"/>
          <w:sz w:val="32"/>
          <w:szCs w:val="32"/>
        </w:rPr>
        <w:t>万元，同比</w:t>
      </w:r>
      <w:r>
        <w:rPr>
          <w:rFonts w:hint="eastAsia" w:ascii="仿宋" w:hAnsi="仿宋" w:eastAsia="仿宋"/>
          <w:sz w:val="32"/>
          <w:szCs w:val="32"/>
          <w:lang w:val="en-US" w:eastAsia="zh-CN"/>
        </w:rPr>
        <w:t>降低16.68</w:t>
      </w:r>
      <w:r>
        <w:rPr>
          <w:rFonts w:hint="eastAsia" w:ascii="仿宋" w:hAnsi="仿宋" w:eastAsia="仿宋" w:cs="Times New Roman"/>
          <w:kern w:val="2"/>
          <w:sz w:val="32"/>
          <w:szCs w:val="32"/>
          <w:lang w:val="en-US" w:eastAsia="zh-CN" w:bidi="ar-SA"/>
        </w:rPr>
        <w:t>%，主要是由于项目支出减少。</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公共预算财政拨款收入</w:t>
      </w:r>
      <w:r>
        <w:rPr>
          <w:rFonts w:hint="eastAsia" w:ascii="仿宋" w:hAnsi="仿宋" w:eastAsia="仿宋"/>
          <w:sz w:val="32"/>
          <w:szCs w:val="32"/>
          <w:lang w:val="en-US" w:eastAsia="zh-CN"/>
        </w:rPr>
        <w:t>183.78</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rPr>
        <w:t>上年</w:t>
      </w:r>
      <w:r>
        <w:rPr>
          <w:rFonts w:hint="eastAsia" w:ascii="仿宋" w:hAnsi="仿宋" w:eastAsia="仿宋"/>
          <w:sz w:val="32"/>
          <w:szCs w:val="32"/>
          <w:lang w:eastAsia="zh-CN"/>
        </w:rPr>
        <w:t>相比</w:t>
      </w:r>
      <w:r>
        <w:rPr>
          <w:rFonts w:hint="eastAsia" w:ascii="仿宋" w:hAnsi="仿宋" w:eastAsia="仿宋" w:cs="Times New Roman"/>
          <w:kern w:val="2"/>
          <w:sz w:val="32"/>
          <w:szCs w:val="32"/>
          <w:lang w:val="en-US" w:eastAsia="zh-CN" w:bidi="ar-SA"/>
        </w:rPr>
        <w:t>减少36.8</w:t>
      </w:r>
      <w:r>
        <w:rPr>
          <w:rFonts w:hint="eastAsia" w:ascii="仿宋" w:hAnsi="仿宋" w:eastAsia="仿宋"/>
          <w:sz w:val="32"/>
          <w:szCs w:val="32"/>
        </w:rPr>
        <w:t>万元，同比</w:t>
      </w:r>
      <w:r>
        <w:rPr>
          <w:rFonts w:hint="eastAsia" w:ascii="仿宋" w:hAnsi="仿宋" w:eastAsia="仿宋"/>
          <w:sz w:val="32"/>
          <w:szCs w:val="32"/>
          <w:lang w:val="en-US" w:eastAsia="zh-CN"/>
        </w:rPr>
        <w:t>减少16.68</w:t>
      </w:r>
      <w:r>
        <w:rPr>
          <w:rFonts w:hint="eastAsia" w:ascii="仿宋" w:hAnsi="仿宋" w:eastAsia="仿宋" w:cs="Times New Roman"/>
          <w:kern w:val="2"/>
          <w:sz w:val="32"/>
          <w:szCs w:val="32"/>
          <w:lang w:val="en-US" w:eastAsia="zh-CN" w:bidi="ar-SA"/>
        </w:rPr>
        <w:t>%，主要是由于项目支出减少。</w:t>
      </w:r>
    </w:p>
    <w:p>
      <w:pPr>
        <w:ind w:firstLine="645"/>
        <w:rPr>
          <w:rFonts w:ascii="仿宋" w:hAnsi="仿宋" w:eastAsia="仿宋"/>
          <w:b/>
          <w:bCs/>
          <w:sz w:val="32"/>
          <w:szCs w:val="32"/>
        </w:rPr>
      </w:pPr>
      <w:r>
        <w:rPr>
          <w:rFonts w:hint="eastAsia" w:ascii="仿宋" w:hAnsi="仿宋" w:eastAsia="仿宋"/>
          <w:b/>
          <w:bCs/>
          <w:sz w:val="32"/>
          <w:szCs w:val="32"/>
        </w:rPr>
        <w:t>二、部门支出执行情况</w:t>
      </w:r>
    </w:p>
    <w:p>
      <w:pPr>
        <w:ind w:firstLine="645"/>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年部门支出</w:t>
      </w:r>
      <w:r>
        <w:rPr>
          <w:rFonts w:hint="eastAsia" w:ascii="仿宋" w:hAnsi="仿宋" w:eastAsia="仿宋" w:cs="Times New Roman"/>
          <w:kern w:val="2"/>
          <w:sz w:val="32"/>
          <w:szCs w:val="32"/>
          <w:lang w:val="en-US" w:eastAsia="zh-CN" w:bidi="ar-SA"/>
        </w:rPr>
        <w:t>185.03</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减少32.52万元，降低14.95%，主要是由于项目支出减少。</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公共预算财政拨款支出</w:t>
      </w:r>
      <w:r>
        <w:rPr>
          <w:rFonts w:hint="eastAsia" w:ascii="仿宋" w:hAnsi="仿宋" w:eastAsia="仿宋"/>
          <w:sz w:val="32"/>
          <w:szCs w:val="32"/>
          <w:lang w:val="en-US" w:eastAsia="zh-CN"/>
        </w:rPr>
        <w:t>185.03</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减少32.52万元</w:t>
      </w:r>
      <w:r>
        <w:rPr>
          <w:rFonts w:hint="default" w:ascii="仿宋" w:hAnsi="仿宋"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主要是由于项目支出减少。</w:t>
      </w:r>
    </w:p>
    <w:p>
      <w:pPr>
        <w:ind w:firstLine="645"/>
        <w:rPr>
          <w:rFonts w:ascii="仿宋" w:hAnsi="仿宋" w:eastAsia="仿宋"/>
          <w:sz w:val="32"/>
          <w:szCs w:val="32"/>
        </w:rPr>
      </w:pPr>
      <w:r>
        <w:rPr>
          <w:rFonts w:hint="eastAsia" w:ascii="仿宋" w:hAnsi="仿宋" w:eastAsia="仿宋"/>
          <w:sz w:val="32"/>
          <w:szCs w:val="32"/>
        </w:rPr>
        <w:t>基本支出</w:t>
      </w:r>
      <w:r>
        <w:rPr>
          <w:rFonts w:hint="eastAsia" w:ascii="仿宋" w:hAnsi="仿宋" w:eastAsia="仿宋"/>
          <w:sz w:val="32"/>
          <w:szCs w:val="32"/>
          <w:lang w:val="en-US" w:eastAsia="zh-CN"/>
        </w:rPr>
        <w:t>171.90</w:t>
      </w:r>
      <w:r>
        <w:rPr>
          <w:rFonts w:hint="eastAsia" w:ascii="仿宋" w:hAnsi="仿宋" w:eastAsia="仿宋"/>
          <w:sz w:val="32"/>
          <w:szCs w:val="32"/>
        </w:rPr>
        <w:t>万元，</w:t>
      </w:r>
      <w:r>
        <w:rPr>
          <w:rFonts w:hint="eastAsia" w:ascii="仿宋" w:hAnsi="仿宋" w:eastAsia="仿宋"/>
          <w:sz w:val="32"/>
          <w:szCs w:val="32"/>
          <w:lang w:eastAsia="zh-CN"/>
        </w:rPr>
        <w:t>同比</w:t>
      </w:r>
      <w:r>
        <w:rPr>
          <w:rFonts w:hint="eastAsia" w:ascii="仿宋" w:hAnsi="仿宋" w:eastAsia="仿宋"/>
          <w:sz w:val="32"/>
          <w:szCs w:val="32"/>
          <w:lang w:val="en-US" w:eastAsia="zh-CN"/>
        </w:rPr>
        <w:t>增加23.4万元，增长15.76%，</w:t>
      </w:r>
      <w:r>
        <w:rPr>
          <w:rFonts w:hint="eastAsia" w:ascii="仿宋" w:hAnsi="仿宋" w:eastAsia="仿宋"/>
          <w:sz w:val="32"/>
          <w:szCs w:val="32"/>
          <w:lang w:eastAsia="zh-CN"/>
        </w:rPr>
        <w:t>主要原因是：</w:t>
      </w:r>
      <w:r>
        <w:rPr>
          <w:rFonts w:hint="eastAsia" w:ascii="仿宋" w:hAnsi="仿宋" w:eastAsia="仿宋"/>
          <w:sz w:val="32"/>
          <w:szCs w:val="32"/>
          <w:lang w:val="en-US" w:eastAsia="zh-CN"/>
        </w:rPr>
        <w:t>1、在职人员工资增加；2、退休人员冬季取暖补贴支出增加，此项支出2020年不在我单位预算中</w:t>
      </w:r>
      <w:r>
        <w:rPr>
          <w:rFonts w:hint="eastAsia" w:ascii="仿宋" w:hAnsi="仿宋" w:eastAsia="仿宋"/>
          <w:sz w:val="32"/>
          <w:szCs w:val="32"/>
          <w:lang w:eastAsia="zh-CN"/>
        </w:rPr>
        <w:t>。</w:t>
      </w:r>
      <w:r>
        <w:rPr>
          <w:rFonts w:hint="eastAsia" w:ascii="仿宋" w:hAnsi="仿宋" w:eastAsia="仿宋"/>
          <w:sz w:val="32"/>
          <w:szCs w:val="32"/>
        </w:rPr>
        <w:t>其中：工资福利支出</w:t>
      </w:r>
      <w:r>
        <w:rPr>
          <w:rFonts w:hint="eastAsia" w:ascii="仿宋" w:hAnsi="仿宋" w:eastAsia="仿宋"/>
          <w:sz w:val="32"/>
          <w:szCs w:val="32"/>
          <w:lang w:val="en-US" w:eastAsia="zh-CN"/>
        </w:rPr>
        <w:t>153.48</w:t>
      </w:r>
      <w:r>
        <w:rPr>
          <w:rFonts w:hint="eastAsia" w:ascii="仿宋" w:hAnsi="仿宋" w:eastAsia="仿宋"/>
          <w:sz w:val="32"/>
          <w:szCs w:val="32"/>
        </w:rPr>
        <w:t>万元，同比</w:t>
      </w:r>
      <w:r>
        <w:rPr>
          <w:rFonts w:hint="eastAsia" w:ascii="仿宋" w:hAnsi="仿宋" w:eastAsia="仿宋"/>
          <w:sz w:val="32"/>
          <w:szCs w:val="32"/>
          <w:lang w:val="en-US" w:eastAsia="zh-CN"/>
        </w:rPr>
        <w:t>增加1.82</w:t>
      </w:r>
      <w:r>
        <w:rPr>
          <w:rFonts w:hint="eastAsia" w:ascii="仿宋" w:hAnsi="仿宋" w:eastAsia="仿宋"/>
          <w:sz w:val="32"/>
          <w:szCs w:val="32"/>
        </w:rPr>
        <w:t>万元，同比</w:t>
      </w:r>
      <w:r>
        <w:rPr>
          <w:rFonts w:hint="eastAsia" w:ascii="仿宋" w:hAnsi="仿宋" w:eastAsia="仿宋"/>
          <w:sz w:val="32"/>
          <w:szCs w:val="32"/>
          <w:lang w:val="en-US" w:eastAsia="zh-CN"/>
        </w:rPr>
        <w:t>增长1.20</w:t>
      </w:r>
      <w:r>
        <w:rPr>
          <w:rFonts w:hint="eastAsia" w:ascii="仿宋" w:hAnsi="仿宋" w:eastAsia="仿宋"/>
          <w:sz w:val="32"/>
          <w:szCs w:val="32"/>
        </w:rPr>
        <w:t>%</w:t>
      </w:r>
      <w:r>
        <w:rPr>
          <w:rFonts w:hint="eastAsia" w:ascii="仿宋" w:hAnsi="仿宋" w:eastAsia="仿宋"/>
          <w:sz w:val="32"/>
          <w:szCs w:val="32"/>
          <w:lang w:eastAsia="zh-CN"/>
        </w:rPr>
        <w:t>，主要是</w:t>
      </w:r>
      <w:r>
        <w:rPr>
          <w:rFonts w:hint="eastAsia" w:ascii="仿宋" w:hAnsi="仿宋" w:eastAsia="仿宋"/>
          <w:sz w:val="32"/>
          <w:szCs w:val="32"/>
          <w:lang w:val="en-US" w:eastAsia="zh-CN"/>
        </w:rPr>
        <w:t>在职人员增资</w:t>
      </w:r>
      <w:r>
        <w:rPr>
          <w:rFonts w:hint="eastAsia" w:ascii="仿宋" w:hAnsi="仿宋" w:eastAsia="仿宋"/>
          <w:sz w:val="32"/>
          <w:szCs w:val="32"/>
        </w:rPr>
        <w:t>；商品和服务支出</w:t>
      </w:r>
      <w:r>
        <w:rPr>
          <w:rFonts w:hint="eastAsia" w:ascii="仿宋" w:hAnsi="仿宋" w:eastAsia="仿宋"/>
          <w:sz w:val="32"/>
          <w:szCs w:val="32"/>
          <w:lang w:val="en-US" w:eastAsia="zh-CN"/>
        </w:rPr>
        <w:t>15.71</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47.16</w:t>
      </w:r>
      <w:r>
        <w:rPr>
          <w:rFonts w:hint="eastAsia" w:ascii="仿宋" w:hAnsi="仿宋" w:eastAsia="仿宋"/>
          <w:sz w:val="32"/>
          <w:szCs w:val="32"/>
        </w:rPr>
        <w:t>万元，同比</w:t>
      </w:r>
      <w:r>
        <w:rPr>
          <w:rFonts w:hint="eastAsia" w:ascii="仿宋" w:hAnsi="仿宋" w:eastAsia="仿宋"/>
          <w:sz w:val="32"/>
          <w:szCs w:val="32"/>
          <w:lang w:eastAsia="zh-CN"/>
        </w:rPr>
        <w:t>下降</w:t>
      </w:r>
      <w:r>
        <w:rPr>
          <w:rFonts w:hint="eastAsia" w:ascii="仿宋" w:hAnsi="仿宋" w:eastAsia="仿宋"/>
          <w:sz w:val="32"/>
          <w:szCs w:val="32"/>
          <w:lang w:val="en-US" w:eastAsia="zh-CN"/>
        </w:rPr>
        <w:t>75.01</w:t>
      </w:r>
      <w:r>
        <w:rPr>
          <w:rFonts w:hint="eastAsia" w:ascii="仿宋" w:hAnsi="仿宋" w:eastAsia="仿宋"/>
          <w:sz w:val="32"/>
          <w:szCs w:val="32"/>
        </w:rPr>
        <w:t>%</w:t>
      </w:r>
      <w:r>
        <w:rPr>
          <w:rFonts w:hint="eastAsia" w:ascii="仿宋" w:hAnsi="仿宋" w:eastAsia="仿宋"/>
          <w:sz w:val="32"/>
          <w:szCs w:val="32"/>
          <w:lang w:eastAsia="zh-CN"/>
        </w:rPr>
        <w:t>，主要是由于</w:t>
      </w:r>
      <w:r>
        <w:rPr>
          <w:rFonts w:hint="eastAsia" w:ascii="仿宋" w:hAnsi="仿宋" w:eastAsia="仿宋"/>
          <w:sz w:val="32"/>
          <w:szCs w:val="32"/>
          <w:lang w:val="en-US" w:eastAsia="zh-CN"/>
        </w:rPr>
        <w:t>2021年项目支出减少；</w:t>
      </w:r>
      <w:r>
        <w:rPr>
          <w:rFonts w:hint="eastAsia" w:ascii="仿宋" w:hAnsi="仿宋" w:eastAsia="仿宋"/>
          <w:sz w:val="32"/>
          <w:szCs w:val="32"/>
          <w:lang w:eastAsia="zh-CN"/>
        </w:rPr>
        <w:t>个人家庭的补助</w:t>
      </w:r>
      <w:r>
        <w:rPr>
          <w:rFonts w:hint="eastAsia" w:ascii="仿宋" w:hAnsi="仿宋" w:eastAsia="仿宋"/>
          <w:sz w:val="32"/>
          <w:szCs w:val="32"/>
          <w:lang w:val="en-US" w:eastAsia="zh-CN"/>
        </w:rPr>
        <w:t>15.83万元，</w:t>
      </w:r>
      <w:r>
        <w:rPr>
          <w:rFonts w:hint="eastAsia" w:ascii="仿宋" w:hAnsi="仿宋" w:eastAsia="仿宋"/>
          <w:sz w:val="32"/>
          <w:szCs w:val="32"/>
        </w:rPr>
        <w:t>同比</w:t>
      </w:r>
      <w:r>
        <w:rPr>
          <w:rFonts w:hint="eastAsia" w:ascii="仿宋" w:hAnsi="仿宋" w:eastAsia="仿宋"/>
          <w:sz w:val="32"/>
          <w:szCs w:val="32"/>
          <w:lang w:val="en-US" w:eastAsia="zh-CN"/>
        </w:rPr>
        <w:t>增加14.81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增长1451.96%，主要是退休人员冬季取暖补贴支出增加，此项支出2020年不在我单位预算中</w:t>
      </w:r>
      <w:r>
        <w:rPr>
          <w:rFonts w:hint="eastAsia" w:ascii="仿宋" w:hAnsi="仿宋" w:eastAsia="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val="en-US" w:eastAsia="zh-CN"/>
        </w:rPr>
        <w:t>13.12</w:t>
      </w:r>
      <w:r>
        <w:rPr>
          <w:rFonts w:hint="eastAsia" w:ascii="仿宋" w:hAnsi="仿宋" w:eastAsia="仿宋"/>
          <w:sz w:val="32"/>
          <w:szCs w:val="32"/>
        </w:rPr>
        <w:t>万元，同比</w:t>
      </w:r>
      <w:r>
        <w:rPr>
          <w:rFonts w:hint="eastAsia" w:ascii="仿宋" w:hAnsi="仿宋" w:eastAsia="仿宋"/>
          <w:sz w:val="32"/>
          <w:szCs w:val="32"/>
          <w:lang w:val="en-US" w:eastAsia="zh-CN"/>
        </w:rPr>
        <w:t>减少55.93</w:t>
      </w:r>
      <w:r>
        <w:rPr>
          <w:rFonts w:hint="eastAsia" w:ascii="仿宋" w:hAnsi="仿宋" w:eastAsia="仿宋"/>
          <w:sz w:val="32"/>
          <w:szCs w:val="32"/>
        </w:rPr>
        <w:t>万元，同比</w:t>
      </w:r>
      <w:r>
        <w:rPr>
          <w:rFonts w:hint="eastAsia" w:ascii="仿宋" w:hAnsi="仿宋" w:eastAsia="仿宋"/>
          <w:sz w:val="32"/>
          <w:szCs w:val="32"/>
          <w:lang w:val="en-US" w:eastAsia="zh-CN"/>
        </w:rPr>
        <w:t>降低81</w:t>
      </w:r>
      <w:r>
        <w:rPr>
          <w:rFonts w:hint="eastAsia" w:ascii="仿宋" w:hAnsi="仿宋" w:eastAsia="仿宋"/>
          <w:sz w:val="32"/>
          <w:szCs w:val="32"/>
        </w:rPr>
        <w:t>%</w:t>
      </w:r>
      <w:r>
        <w:rPr>
          <w:rFonts w:hint="eastAsia" w:ascii="仿宋" w:hAnsi="仿宋" w:eastAsia="仿宋"/>
          <w:sz w:val="32"/>
          <w:szCs w:val="32"/>
          <w:lang w:val="en-US" w:eastAsia="zh-CN"/>
        </w:rPr>
        <w:t>，主要原因是项目支出减少。</w:t>
      </w:r>
      <w:r>
        <w:rPr>
          <w:rFonts w:hint="eastAsia" w:ascii="仿宋" w:hAnsi="仿宋" w:eastAsia="仿宋"/>
          <w:sz w:val="32"/>
          <w:szCs w:val="32"/>
        </w:rPr>
        <w:t>其中：商品和服务支出</w:t>
      </w:r>
      <w:r>
        <w:rPr>
          <w:rFonts w:hint="eastAsia" w:ascii="仿宋" w:hAnsi="仿宋" w:eastAsia="仿宋"/>
          <w:sz w:val="32"/>
          <w:szCs w:val="32"/>
          <w:lang w:val="en-US" w:eastAsia="zh-CN"/>
        </w:rPr>
        <w:t>4.76</w:t>
      </w:r>
      <w:r>
        <w:rPr>
          <w:rFonts w:hint="eastAsia" w:ascii="仿宋" w:hAnsi="仿宋" w:eastAsia="仿宋"/>
          <w:sz w:val="32"/>
          <w:szCs w:val="32"/>
        </w:rPr>
        <w:t>万元，同比上年</w:t>
      </w:r>
      <w:r>
        <w:rPr>
          <w:rFonts w:hint="eastAsia" w:ascii="仿宋" w:hAnsi="仿宋" w:eastAsia="仿宋"/>
          <w:sz w:val="32"/>
          <w:szCs w:val="32"/>
          <w:lang w:val="en-US" w:eastAsia="zh-CN"/>
        </w:rPr>
        <w:t>减少55.83</w:t>
      </w:r>
      <w:r>
        <w:rPr>
          <w:rFonts w:hint="eastAsia" w:ascii="仿宋" w:hAnsi="仿宋" w:eastAsia="仿宋"/>
          <w:sz w:val="32"/>
          <w:szCs w:val="32"/>
        </w:rPr>
        <w:t>万元，同比</w:t>
      </w:r>
      <w:r>
        <w:rPr>
          <w:rFonts w:hint="eastAsia" w:ascii="仿宋" w:hAnsi="仿宋" w:eastAsia="仿宋"/>
          <w:sz w:val="32"/>
          <w:szCs w:val="32"/>
          <w:lang w:val="en-US" w:eastAsia="zh-CN"/>
        </w:rPr>
        <w:t>降低83.02</w:t>
      </w:r>
      <w:r>
        <w:rPr>
          <w:rFonts w:hint="eastAsia" w:ascii="仿宋" w:hAnsi="仿宋" w:eastAsia="仿宋"/>
          <w:sz w:val="32"/>
          <w:szCs w:val="32"/>
        </w:rPr>
        <w:t>%,</w:t>
      </w:r>
      <w:r>
        <w:rPr>
          <w:rFonts w:hint="eastAsia" w:ascii="仿宋" w:hAnsi="仿宋" w:eastAsia="仿宋"/>
          <w:sz w:val="32"/>
          <w:szCs w:val="32"/>
          <w:lang w:eastAsia="zh-CN"/>
        </w:rPr>
        <w:t>主要因为今年</w:t>
      </w:r>
      <w:r>
        <w:rPr>
          <w:rFonts w:hint="eastAsia" w:ascii="仿宋" w:hAnsi="仿宋" w:eastAsia="仿宋"/>
          <w:sz w:val="32"/>
          <w:szCs w:val="32"/>
          <w:lang w:val="en-US" w:eastAsia="zh-CN"/>
        </w:rPr>
        <w:t>项目支出减少</w:t>
      </w:r>
      <w:r>
        <w:rPr>
          <w:rFonts w:hint="eastAsia" w:ascii="仿宋" w:hAnsi="仿宋" w:eastAsia="仿宋"/>
          <w:sz w:val="32"/>
          <w:szCs w:val="32"/>
          <w:lang w:eastAsia="zh-CN"/>
        </w:rPr>
        <w:t>；对个人和家庭的补助</w:t>
      </w:r>
      <w:r>
        <w:rPr>
          <w:rFonts w:hint="eastAsia" w:ascii="仿宋" w:hAnsi="仿宋" w:eastAsia="仿宋"/>
          <w:sz w:val="32"/>
          <w:szCs w:val="32"/>
          <w:lang w:val="en-US" w:eastAsia="zh-CN"/>
        </w:rPr>
        <w:t>8.36万元，同比增加1.7万元，同比增长25.53%，主要是由于自收自支人员工资及社保费用增加。</w:t>
      </w:r>
      <w:r>
        <w:rPr>
          <w:rFonts w:hint="eastAsia" w:ascii="仿宋" w:hAnsi="仿宋" w:eastAsia="仿宋"/>
          <w:sz w:val="32"/>
          <w:szCs w:val="32"/>
        </w:rPr>
        <w:t>资本性支出</w:t>
      </w:r>
      <w:r>
        <w:rPr>
          <w:rFonts w:hint="eastAsia" w:ascii="仿宋" w:hAnsi="仿宋" w:eastAsia="仿宋"/>
          <w:sz w:val="32"/>
          <w:szCs w:val="32"/>
          <w:lang w:val="en-US" w:eastAsia="zh-CN"/>
        </w:rPr>
        <w:t>0万元，</w:t>
      </w:r>
      <w:r>
        <w:rPr>
          <w:rFonts w:hint="eastAsia" w:ascii="仿宋" w:hAnsi="仿宋" w:eastAsia="仿宋"/>
          <w:sz w:val="32"/>
          <w:szCs w:val="32"/>
        </w:rPr>
        <w:t>。</w:t>
      </w:r>
    </w:p>
    <w:p>
      <w:pPr>
        <w:ind w:firstLine="645"/>
        <w:rPr>
          <w:rFonts w:hint="default" w:ascii="仿宋" w:hAnsi="仿宋" w:eastAsia="仿宋"/>
          <w:sz w:val="32"/>
          <w:szCs w:val="32"/>
          <w:lang w:val="en-US" w:eastAsia="zh-CN"/>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2021年没有国有资本经营预算支出。</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w:t>
      </w:r>
      <w:r>
        <w:rPr>
          <w:rFonts w:hint="eastAsia" w:ascii="仿宋" w:hAnsi="仿宋" w:eastAsia="仿宋"/>
          <w:b/>
          <w:bCs/>
          <w:sz w:val="32"/>
          <w:szCs w:val="32"/>
          <w:lang w:eastAsia="zh-CN"/>
        </w:rPr>
        <w:t>一般公共预算财政拨款</w:t>
      </w:r>
      <w:r>
        <w:rPr>
          <w:rFonts w:hint="eastAsia" w:ascii="仿宋" w:hAnsi="仿宋" w:eastAsia="仿宋"/>
          <w:b/>
          <w:bCs/>
          <w:sz w:val="32"/>
          <w:szCs w:val="32"/>
        </w:rPr>
        <w:t>“三公”经费支出</w:t>
      </w:r>
      <w:r>
        <w:rPr>
          <w:rFonts w:hint="eastAsia" w:ascii="仿宋" w:hAnsi="仿宋" w:eastAsia="仿宋"/>
          <w:b/>
          <w:bCs/>
          <w:sz w:val="32"/>
          <w:szCs w:val="32"/>
          <w:lang w:eastAsia="zh-CN"/>
        </w:rPr>
        <w:t>决算</w:t>
      </w:r>
      <w:r>
        <w:rPr>
          <w:rFonts w:hint="eastAsia" w:ascii="仿宋" w:hAnsi="仿宋" w:eastAsia="仿宋"/>
          <w:b/>
          <w:bCs/>
          <w:sz w:val="32"/>
          <w:szCs w:val="32"/>
        </w:rPr>
        <w:t>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2021年度“三公”经费财政拨款支出预算 0万元， 支出决算0万元，与上年持平；具体情况如下：我单位2021年末公共预算财政拨款开支运行维护费的公务用车保有量为0辆，公务用车车运行维护费0万元，与上年持平；公务接待费0万元，与上年持平。2021年度使用公共预算财政拨款支出无因公出国（境）费。</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四、其他重要事情情况说明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（一）</w:t>
      </w:r>
      <w:r>
        <w:rPr>
          <w:rFonts w:hint="eastAsia" w:ascii="仿宋" w:hAnsi="仿宋" w:eastAsia="仿宋"/>
          <w:b/>
          <w:bCs/>
          <w:sz w:val="32"/>
          <w:szCs w:val="32"/>
        </w:rPr>
        <w:t>机关运行经费支出情况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年本单位机关运行经费支出</w:t>
      </w:r>
      <w:r>
        <w:rPr>
          <w:rFonts w:hint="eastAsia" w:ascii="仿宋" w:hAnsi="仿宋" w:eastAsia="仿宋"/>
          <w:sz w:val="32"/>
          <w:szCs w:val="32"/>
          <w:lang w:val="en-US" w:eastAsia="zh-CN"/>
        </w:rPr>
        <w:t>10.95</w:t>
      </w:r>
      <w:r>
        <w:rPr>
          <w:rFonts w:hint="eastAsia" w:ascii="仿宋" w:hAnsi="仿宋" w:eastAsia="仿宋"/>
          <w:sz w:val="32"/>
          <w:szCs w:val="32"/>
        </w:rPr>
        <w:t>万元（与部门决算中行政单位和参照公务员法管理的事业单位一般公共预算财政拨款基本支出中公用经费之和保持一致），比20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增加4.7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增长75.2%，</w:t>
      </w:r>
      <w:r>
        <w:rPr>
          <w:rFonts w:hint="eastAsia" w:ascii="仿宋" w:hAnsi="仿宋" w:eastAsia="仿宋"/>
          <w:sz w:val="32"/>
          <w:szCs w:val="32"/>
          <w:lang w:eastAsia="zh-CN"/>
        </w:rPr>
        <w:t>主要是因为</w:t>
      </w:r>
      <w:r>
        <w:rPr>
          <w:rFonts w:hint="eastAsia" w:ascii="仿宋" w:hAnsi="仿宋" w:eastAsia="仿宋"/>
          <w:sz w:val="32"/>
          <w:szCs w:val="32"/>
          <w:lang w:val="en-US" w:eastAsia="zh-CN"/>
        </w:rPr>
        <w:t>增加固定资产购置</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sz w:val="32"/>
          <w:szCs w:val="32"/>
          <w:lang w:eastAsia="zh-CN"/>
        </w:rPr>
      </w:pPr>
      <w:r>
        <w:rPr>
          <w:rFonts w:hint="eastAsia" w:ascii="仿宋" w:hAnsi="仿宋" w:eastAsia="仿宋"/>
          <w:b/>
          <w:sz w:val="32"/>
          <w:szCs w:val="32"/>
          <w:lang w:eastAsia="zh-CN"/>
        </w:rPr>
        <w:t>（二）</w:t>
      </w:r>
      <w:r>
        <w:rPr>
          <w:rFonts w:hint="eastAsia" w:ascii="仿宋" w:hAnsi="仿宋" w:eastAsia="仿宋"/>
          <w:b/>
          <w:sz w:val="32"/>
          <w:szCs w:val="32"/>
        </w:rPr>
        <w:t>政府采购情况</w:t>
      </w:r>
      <w:r>
        <w:rPr>
          <w:rFonts w:hint="eastAsia" w:ascii="仿宋" w:hAnsi="仿宋" w:eastAsia="仿宋"/>
          <w:b/>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年我单位采购金额</w:t>
      </w:r>
      <w:r>
        <w:rPr>
          <w:rFonts w:hint="eastAsia" w:ascii="仿宋" w:hAnsi="仿宋" w:eastAsia="仿宋"/>
          <w:sz w:val="32"/>
          <w:szCs w:val="32"/>
          <w:lang w:val="en-US" w:eastAsia="zh-CN"/>
        </w:rPr>
        <w:t>10万</w:t>
      </w:r>
      <w:r>
        <w:rPr>
          <w:rFonts w:hint="eastAsia" w:ascii="仿宋" w:hAnsi="仿宋" w:eastAsia="仿宋"/>
          <w:sz w:val="32"/>
          <w:szCs w:val="32"/>
        </w:rPr>
        <w:t>元，其中：货物计划金额</w:t>
      </w:r>
      <w:r>
        <w:rPr>
          <w:rFonts w:hint="eastAsia" w:ascii="仿宋" w:hAnsi="仿宋" w:eastAsia="仿宋"/>
          <w:sz w:val="32"/>
          <w:szCs w:val="32"/>
          <w:lang w:val="en-US" w:eastAsia="zh-CN"/>
        </w:rPr>
        <w:t>10万</w:t>
      </w:r>
      <w:r>
        <w:rPr>
          <w:rFonts w:hint="eastAsia" w:ascii="仿宋" w:hAnsi="仿宋" w:eastAsia="仿宋"/>
          <w:sz w:val="32"/>
          <w:szCs w:val="32"/>
        </w:rPr>
        <w:t>元、工程计划金额0</w:t>
      </w:r>
      <w:r>
        <w:rPr>
          <w:rFonts w:hint="eastAsia" w:ascii="仿宋" w:hAnsi="仿宋" w:eastAsia="仿宋"/>
          <w:sz w:val="32"/>
          <w:szCs w:val="32"/>
          <w:lang w:val="en-US" w:eastAsia="zh-CN"/>
        </w:rPr>
        <w:t>万</w:t>
      </w:r>
      <w:r>
        <w:rPr>
          <w:rFonts w:hint="eastAsia" w:ascii="仿宋" w:hAnsi="仿宋" w:eastAsia="仿宋"/>
          <w:sz w:val="32"/>
          <w:szCs w:val="32"/>
        </w:rPr>
        <w:t>元、服务计划金额</w:t>
      </w:r>
      <w:r>
        <w:rPr>
          <w:rFonts w:hint="eastAsia" w:ascii="仿宋" w:hAnsi="仿宋" w:eastAsia="仿宋"/>
          <w:sz w:val="32"/>
          <w:szCs w:val="32"/>
          <w:lang w:val="en-US" w:eastAsia="zh-CN"/>
        </w:rPr>
        <w:t>0万</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国有资产占用情况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val="en-US" w:eastAsia="zh-CN"/>
        </w:rPr>
        <w:t>我单位不涉及国有资产占用。</w:t>
      </w:r>
    </w:p>
    <w:p>
      <w:pPr>
        <w:keepNext w:val="0"/>
        <w:keepLines w:val="0"/>
        <w:pageBreakBefore w:val="0"/>
        <w:numPr>
          <w:ilvl w:val="0"/>
          <w:numId w:val="2"/>
        </w:numPr>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预算绩效情况说明</w:t>
      </w:r>
    </w:p>
    <w:p>
      <w:pPr>
        <w:keepNext w:val="0"/>
        <w:keepLines w:val="0"/>
        <w:pageBreakBefore w:val="0"/>
        <w:kinsoku/>
        <w:wordWrap/>
        <w:overflowPunct/>
        <w:topLinePunct w:val="0"/>
        <w:autoSpaceDE/>
        <w:autoSpaceDN/>
        <w:bidi w:val="0"/>
        <w:adjustRightInd/>
        <w:snapToGrid/>
        <w:ind w:firstLine="645"/>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根据预算绩效管理要求，我</w:t>
      </w:r>
      <w:r>
        <w:rPr>
          <w:rFonts w:hint="eastAsia" w:ascii="仿宋" w:hAnsi="仿宋" w:eastAsia="仿宋" w:cs="Times New Roman"/>
          <w:sz w:val="32"/>
          <w:szCs w:val="32"/>
          <w:lang w:val="en-US" w:eastAsia="zh-CN"/>
        </w:rPr>
        <w:t>单位</w:t>
      </w:r>
      <w:r>
        <w:rPr>
          <w:rFonts w:hint="eastAsia" w:ascii="仿宋" w:hAnsi="仿宋" w:eastAsia="仿宋" w:cs="Times New Roman"/>
          <w:sz w:val="32"/>
          <w:szCs w:val="32"/>
          <w:lang w:eastAsia="zh-CN"/>
        </w:rPr>
        <w:t>组织对 2021 年度财政预算安排的</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lang w:eastAsia="zh-CN"/>
        </w:rPr>
        <w:t>个项目支出</w:t>
      </w:r>
      <w:r>
        <w:rPr>
          <w:rFonts w:hint="eastAsia" w:ascii="仿宋" w:hAnsi="仿宋" w:eastAsia="仿宋" w:cs="Times New Roman"/>
          <w:sz w:val="32"/>
          <w:szCs w:val="32"/>
          <w:lang w:val="en-US" w:eastAsia="zh-CN"/>
        </w:rPr>
        <w:t>进行</w:t>
      </w:r>
      <w:bookmarkStart w:id="0" w:name="_GoBack"/>
      <w:bookmarkEnd w:id="0"/>
      <w:r>
        <w:rPr>
          <w:rFonts w:hint="eastAsia" w:ascii="仿宋" w:hAnsi="仿宋" w:eastAsia="仿宋" w:cs="Times New Roman"/>
          <w:sz w:val="32"/>
          <w:szCs w:val="32"/>
          <w:lang w:eastAsia="zh-CN"/>
        </w:rPr>
        <w:t>绩效自评，涉及预算资金</w:t>
      </w:r>
      <w:r>
        <w:rPr>
          <w:rFonts w:hint="eastAsia" w:ascii="仿宋" w:hAnsi="仿宋" w:eastAsia="仿宋" w:cs="Times New Roman"/>
          <w:sz w:val="32"/>
          <w:szCs w:val="32"/>
          <w:lang w:val="en-US" w:eastAsia="zh-CN"/>
        </w:rPr>
        <w:t>13.12</w:t>
      </w:r>
      <w:r>
        <w:rPr>
          <w:rFonts w:hint="eastAsia" w:ascii="仿宋" w:hAnsi="仿宋" w:eastAsia="仿宋" w:cs="Times New Roman"/>
          <w:color w:val="auto"/>
          <w:sz w:val="32"/>
          <w:szCs w:val="32"/>
          <w:lang w:eastAsia="zh-CN"/>
        </w:rPr>
        <w:t>万</w:t>
      </w:r>
      <w:r>
        <w:rPr>
          <w:rFonts w:hint="eastAsia" w:ascii="仿宋" w:hAnsi="仿宋" w:eastAsia="仿宋" w:cs="Times New Roman"/>
          <w:sz w:val="32"/>
          <w:szCs w:val="32"/>
          <w:lang w:eastAsia="zh-CN"/>
        </w:rPr>
        <w:t>元，占一般公共预算项目支出总额的</w:t>
      </w:r>
      <w:r>
        <w:rPr>
          <w:rFonts w:hint="eastAsia" w:ascii="仿宋" w:hAnsi="仿宋" w:eastAsia="仿宋" w:cs="Times New Roman"/>
          <w:sz w:val="32"/>
          <w:szCs w:val="32"/>
          <w:lang w:val="en-US" w:eastAsia="zh-CN"/>
        </w:rPr>
        <w:t>100</w:t>
      </w:r>
      <w:r>
        <w:rPr>
          <w:rFonts w:hint="eastAsia" w:ascii="仿宋" w:hAnsi="仿宋" w:eastAsia="仿宋" w:cs="Times New Roman"/>
          <w:sz w:val="32"/>
          <w:szCs w:val="32"/>
          <w:lang w:eastAsia="zh-CN"/>
        </w:rPr>
        <w:t>%；从评价</w:t>
      </w:r>
      <w:r>
        <w:rPr>
          <w:rFonts w:hint="eastAsia" w:ascii="仿宋" w:hAnsi="仿宋" w:eastAsia="仿宋" w:cs="Times New Roman"/>
          <w:sz w:val="32"/>
          <w:szCs w:val="32"/>
          <w:lang w:val="en-US" w:eastAsia="zh-CN"/>
        </w:rPr>
        <w:t>结果</w:t>
      </w:r>
      <w:r>
        <w:rPr>
          <w:rFonts w:hint="eastAsia" w:ascii="仿宋" w:hAnsi="仿宋" w:eastAsia="仿宋" w:cs="Times New Roman"/>
          <w:sz w:val="32"/>
          <w:szCs w:val="32"/>
          <w:lang w:eastAsia="zh-CN"/>
        </w:rPr>
        <w:t>看，各项目基本按实施方案进行实施，完成</w:t>
      </w:r>
      <w:r>
        <w:rPr>
          <w:rFonts w:hint="eastAsia" w:ascii="仿宋" w:hAnsi="仿宋" w:eastAsia="仿宋" w:cs="Times New Roman"/>
          <w:sz w:val="32"/>
          <w:szCs w:val="32"/>
          <w:lang w:val="en-US" w:eastAsia="zh-CN"/>
        </w:rPr>
        <w:t>情况</w:t>
      </w:r>
      <w:r>
        <w:rPr>
          <w:rFonts w:hint="eastAsia" w:ascii="仿宋" w:hAnsi="仿宋" w:eastAsia="仿宋" w:cs="Times New Roman"/>
          <w:sz w:val="32"/>
          <w:szCs w:val="32"/>
          <w:lang w:eastAsia="zh-CN"/>
        </w:rPr>
        <w:t>较好，项目实施达到了预期目标；项目资金使用比较合规、有效；取得了较明显的经济效益及公共效益；</w:t>
      </w:r>
      <w:r>
        <w:rPr>
          <w:rFonts w:hint="eastAsia" w:ascii="仿宋" w:hAnsi="仿宋" w:eastAsia="仿宋" w:cs="Times New Roman"/>
          <w:sz w:val="32"/>
          <w:szCs w:val="32"/>
          <w:lang w:val="en-US" w:eastAsia="zh-CN"/>
        </w:rPr>
        <w:t>我单位完成整体支出自评，涉及金额185.03万元；全面完成了年初计划，完成县委政府安排的各项工作。</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附件：项目支出</w:t>
      </w:r>
      <w:r>
        <w:rPr>
          <w:rFonts w:hint="eastAsia" w:ascii="仿宋" w:hAnsi="仿宋" w:eastAsia="仿宋" w:cs="Times New Roman"/>
          <w:sz w:val="32"/>
          <w:szCs w:val="32"/>
          <w:lang w:eastAsia="zh-CN"/>
        </w:rPr>
        <w:t>绩效自评价评分表、</w:t>
      </w:r>
      <w:r>
        <w:rPr>
          <w:rFonts w:hint="eastAsia" w:ascii="仿宋" w:hAnsi="仿宋" w:eastAsia="仿宋" w:cs="Times New Roman"/>
          <w:sz w:val="32"/>
          <w:szCs w:val="32"/>
          <w:lang w:val="en-US" w:eastAsia="zh-CN"/>
        </w:rPr>
        <w:t>整体支出自评价评分表</w:t>
      </w:r>
      <w:r>
        <w:rPr>
          <w:rFonts w:hint="eastAsia" w:ascii="仿宋" w:hAnsi="仿宋" w:eastAsia="仿宋" w:cs="Times New Roman"/>
          <w:sz w:val="32"/>
          <w:szCs w:val="32"/>
          <w:lang w:eastAsia="zh-CN"/>
        </w:rPr>
        <w:t>（详见附件三）</w:t>
      </w:r>
    </w:p>
    <w:p>
      <w:pPr>
        <w:rPr>
          <w:rFonts w:hint="default"/>
          <w:lang w:val="en-US" w:eastAsia="zh-CN"/>
        </w:rPr>
      </w:pPr>
      <w:r>
        <w:rPr>
          <w:rFonts w:hint="eastAsia"/>
          <w:lang w:val="en-US" w:eastAsia="zh-CN"/>
        </w:rPr>
        <w:t xml:space="preserve">     </w:t>
      </w:r>
      <w:r>
        <w:rPr>
          <w:rFonts w:hint="eastAsia" w:ascii="仿宋" w:hAnsi="仿宋" w:eastAsia="仿宋" w:cs="Times New Roman"/>
          <w:sz w:val="32"/>
          <w:szCs w:val="32"/>
          <w:lang w:val="en-US" w:eastAsia="zh-CN"/>
        </w:rPr>
        <w:t>县财政局组织第三方中介机构对我单位重点财政支出项目评价0个，涉及资金0万元，评价等级为“”；对我单位部门整体支出进行了评价，涉及资金0万元，评价等级为“”。</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绩效自评价评分表。（详见附件三）</w:t>
      </w:r>
    </w:p>
    <w:p>
      <w:pPr>
        <w:keepNext w:val="0"/>
        <w:keepLines w:val="0"/>
        <w:widowControl/>
        <w:suppressLineNumbers w:val="0"/>
        <w:ind w:firstLine="622" w:firstLineChars="200"/>
        <w:jc w:val="left"/>
      </w:pPr>
      <w:r>
        <w:rPr>
          <w:rFonts w:ascii="仿宋" w:hAnsi="仿宋" w:eastAsia="仿宋" w:cs="仿宋"/>
          <w:b/>
          <w:bCs/>
          <w:color w:val="000000"/>
          <w:kern w:val="0"/>
          <w:sz w:val="31"/>
          <w:szCs w:val="31"/>
          <w:lang w:val="en-US" w:eastAsia="zh-CN" w:bidi="ar"/>
        </w:rPr>
        <w:t xml:space="preserve">（五）其他需要说明的事项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无</w:t>
      </w:r>
    </w:p>
    <w:p>
      <w:pPr>
        <w:keepNext w:val="0"/>
        <w:keepLines w:val="0"/>
        <w:pageBreakBefore w:val="0"/>
        <w:widowControl w:val="0"/>
        <w:numPr>
          <w:ilvl w:val="0"/>
          <w:numId w:val="3"/>
        </w:numPr>
        <w:pBdr>
          <w:bottom w:val="single" w:color="FFFFFF" w:sz="4" w:space="30"/>
        </w:pBdr>
        <w:kinsoku/>
        <w:wordWrap/>
        <w:overflowPunct/>
        <w:topLinePunct w:val="0"/>
        <w:autoSpaceDE/>
        <w:autoSpaceDN/>
        <w:bidi w:val="0"/>
        <w:adjustRightInd/>
        <w:snapToGrid/>
        <w:spacing w:line="610" w:lineRule="exact"/>
        <w:ind w:firstLine="643" w:firstLineChars="200"/>
        <w:jc w:val="both"/>
        <w:textAlignment w:val="baseline"/>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名词解释</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lang w:eastAsia="zh-CN"/>
        </w:rPr>
      </w:pPr>
      <w:r>
        <w:rPr>
          <w:rFonts w:ascii="仿宋" w:hAnsi="仿宋" w:eastAsia="仿宋"/>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财政预算由一般财政收入和财政预算支出组成。财政预算收入主要是指部门所属事业单位取得的财政拨款、行政单位预算外资金、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工资福利支出：反映单位开支的在职职工和临时聘用人员的各类劳动报酬，以及为上述人员缴纳的各项社会保险费等。其下设款级科目包括：基本工资、津贴补贴、奖金、社会保障缴费、伙食费、伙食补助费、其他工资福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0" w:firstLineChars="0"/>
        <w:jc w:val="both"/>
        <w:textAlignment w:val="baseline"/>
        <w:outlineLvl w:val="0"/>
        <w:rPr>
          <w:rFonts w:hint="eastAsia" w:ascii="仿宋" w:hAnsi="仿宋" w:eastAsia="仿宋"/>
          <w:sz w:val="32"/>
          <w:szCs w:val="32"/>
        </w:rPr>
      </w:pPr>
      <w:r>
        <w:rPr>
          <w:rFonts w:hint="eastAsia" w:ascii="仿宋" w:hAnsi="仿宋" w:eastAsia="仿宋"/>
          <w:sz w:val="32"/>
          <w:szCs w:val="32"/>
        </w:rPr>
        <w:t>商品和服务支出：反映单位购买商品和服务的各项支出，不包括用于购置固定资产的支出、战略性和应急储备支出，但军事方面的耐用消费品和设备的购置费、军事性建设费以及军事建筑物的购置费等在本科目中反映。</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办公费：反映单位购买按财务会计制度规定不符合固定资产确认标准的日常办公用品、书报杂志等支出。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邮电费</w:t>
      </w:r>
      <w:r>
        <w:rPr>
          <w:rFonts w:hint="eastAsia" w:ascii="仿宋" w:hAnsi="仿宋" w:eastAsia="仿宋"/>
          <w:sz w:val="32"/>
          <w:szCs w:val="32"/>
        </w:rPr>
        <w:t>：反映单位开支的信函、包裹、货物等物品的邮寄费及电话费、传真费、网络通讯费等。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会议费：反映会议中按规定开支的房租费、伙食补助费以及文件资料的印刷费、会议场地租用费等。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公务接待费：反映单位按规定开支的各类公务接待（含外宾接待）费用。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公务用车运行维护费：反映单位公务用车的租用费、燃料费、维修费、过桥过路费、保险费、安全奖励费用等。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大型修缮：反映按财务会计制度规定允许资本化的各类设备、建筑物、公共基础设施等大型修缮的支出。同时，作增加固定资产的账务处理。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rPr>
      </w:pPr>
      <w:r>
        <w:rPr>
          <w:rFonts w:hint="eastAsia" w:ascii="仿宋" w:hAnsi="仿宋" w:eastAsia="仿宋"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eastAsia="zh-CN"/>
        </w:rPr>
        <w:t>：</w:t>
      </w:r>
      <w:r>
        <w:rPr>
          <w:rFonts w:hint="eastAsia" w:ascii="仿宋" w:hAnsi="仿宋" w:eastAsia="仿宋"/>
          <w:sz w:val="32"/>
          <w:szCs w:val="32"/>
        </w:rPr>
        <w:t>行政事业单位为完成特定的行政工作任务和事业发展目标除正常经费以外的开支，反映单位购置固定资产、购建基础设施、大型修缮等发生的支出。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ascii="仿宋" w:hAnsi="仿宋" w:eastAsia="仿宋"/>
          <w:sz w:val="32"/>
          <w:szCs w:val="32"/>
        </w:rPr>
      </w:pPr>
      <w:r>
        <w:rPr>
          <w:rFonts w:hint="eastAsia" w:ascii="仿宋" w:hAnsi="仿宋" w:eastAsia="仿宋"/>
          <w:sz w:val="32"/>
          <w:szCs w:val="32"/>
        </w:rPr>
        <w:t>“三公”经费</w:t>
      </w:r>
      <w:r>
        <w:rPr>
          <w:rFonts w:hint="eastAsia" w:ascii="仿宋" w:hAnsi="仿宋" w:eastAsia="仿宋"/>
          <w:sz w:val="32"/>
          <w:szCs w:val="32"/>
          <w:lang w:eastAsia="zh-CN"/>
        </w:rPr>
        <w:t>：</w:t>
      </w:r>
      <w:r>
        <w:rPr>
          <w:rFonts w:ascii="仿宋" w:hAnsi="仿宋" w:eastAsia="仿宋"/>
          <w:sz w:val="32"/>
          <w:szCs w:val="32"/>
        </w:rPr>
        <w:t>财政拨款支出安排的出国（境）费、车辆购置及运行费、公务接待费这三项经费。</w:t>
      </w:r>
    </w:p>
    <w:p>
      <w:pPr>
        <w:ind w:firstLine="640" w:firstLineChars="200"/>
        <w:rPr>
          <w:rFonts w:ascii="仿宋_GB2312" w:hAnsi="仿宋"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穝灿砰">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D70C5"/>
    <w:multiLevelType w:val="singleLevel"/>
    <w:tmpl w:val="D42D70C5"/>
    <w:lvl w:ilvl="0" w:tentative="0">
      <w:start w:val="3"/>
      <w:numFmt w:val="chineseCounting"/>
      <w:suff w:val="space"/>
      <w:lvlText w:val="第%1部分"/>
      <w:lvlJc w:val="left"/>
      <w:rPr>
        <w:rFonts w:hint="eastAsia" w:ascii="楷体_GB2312" w:hAnsi="楷体_GB2312" w:eastAsia="楷体_GB2312" w:cs="楷体_GB2312"/>
        <w:b/>
        <w:bCs/>
        <w:sz w:val="32"/>
        <w:szCs w:val="32"/>
      </w:rPr>
    </w:lvl>
  </w:abstractNum>
  <w:abstractNum w:abstractNumId="1">
    <w:nsid w:val="6716FF66"/>
    <w:multiLevelType w:val="singleLevel"/>
    <w:tmpl w:val="6716FF66"/>
    <w:lvl w:ilvl="0" w:tentative="0">
      <w:start w:val="4"/>
      <w:numFmt w:val="chineseCounting"/>
      <w:suff w:val="space"/>
      <w:lvlText w:val="第%1部分"/>
      <w:lvlJc w:val="left"/>
      <w:rPr>
        <w:rFonts w:hint="eastAsia"/>
      </w:rPr>
    </w:lvl>
  </w:abstractNum>
  <w:abstractNum w:abstractNumId="2">
    <w:nsid w:val="7DE08979"/>
    <w:multiLevelType w:val="singleLevel"/>
    <w:tmpl w:val="7DE08979"/>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MGU4YjgyMzI3MjBlMmE1NWU0Y2M5ODFmOGFlMDMifQ=="/>
  </w:docVars>
  <w:rsids>
    <w:rsidRoot w:val="00AE4F8E"/>
    <w:rsid w:val="00050E9F"/>
    <w:rsid w:val="00072ACB"/>
    <w:rsid w:val="000B37A4"/>
    <w:rsid w:val="000F60F6"/>
    <w:rsid w:val="00136118"/>
    <w:rsid w:val="00195396"/>
    <w:rsid w:val="001F2CDA"/>
    <w:rsid w:val="001F61F8"/>
    <w:rsid w:val="00231686"/>
    <w:rsid w:val="0024678E"/>
    <w:rsid w:val="00281785"/>
    <w:rsid w:val="0028592B"/>
    <w:rsid w:val="002A7302"/>
    <w:rsid w:val="002B2753"/>
    <w:rsid w:val="00307437"/>
    <w:rsid w:val="003871EC"/>
    <w:rsid w:val="003B3EA4"/>
    <w:rsid w:val="003E67FD"/>
    <w:rsid w:val="003F32C3"/>
    <w:rsid w:val="0045015B"/>
    <w:rsid w:val="004875A4"/>
    <w:rsid w:val="004A491A"/>
    <w:rsid w:val="004F363F"/>
    <w:rsid w:val="00500F9C"/>
    <w:rsid w:val="005C0434"/>
    <w:rsid w:val="00640E38"/>
    <w:rsid w:val="00652ACE"/>
    <w:rsid w:val="00673929"/>
    <w:rsid w:val="006A3845"/>
    <w:rsid w:val="006C5D4E"/>
    <w:rsid w:val="006E066B"/>
    <w:rsid w:val="006E2DB7"/>
    <w:rsid w:val="006E7A39"/>
    <w:rsid w:val="006F610B"/>
    <w:rsid w:val="0079799C"/>
    <w:rsid w:val="007B106D"/>
    <w:rsid w:val="008252D9"/>
    <w:rsid w:val="00872733"/>
    <w:rsid w:val="008A4A6B"/>
    <w:rsid w:val="00961234"/>
    <w:rsid w:val="009812D6"/>
    <w:rsid w:val="00995E53"/>
    <w:rsid w:val="009B2E7D"/>
    <w:rsid w:val="009B516E"/>
    <w:rsid w:val="00A83B7F"/>
    <w:rsid w:val="00AE4F8E"/>
    <w:rsid w:val="00B15124"/>
    <w:rsid w:val="00B212A8"/>
    <w:rsid w:val="00C209AC"/>
    <w:rsid w:val="00C6077A"/>
    <w:rsid w:val="00D57DAC"/>
    <w:rsid w:val="00D82D71"/>
    <w:rsid w:val="00DE29BD"/>
    <w:rsid w:val="00DF5380"/>
    <w:rsid w:val="00E43056"/>
    <w:rsid w:val="00E534CF"/>
    <w:rsid w:val="00E57F47"/>
    <w:rsid w:val="00F53EC6"/>
    <w:rsid w:val="00F77D7D"/>
    <w:rsid w:val="00F9599C"/>
    <w:rsid w:val="00FA7E40"/>
    <w:rsid w:val="00FC34EA"/>
    <w:rsid w:val="00FD78D8"/>
    <w:rsid w:val="07DF3058"/>
    <w:rsid w:val="0B536728"/>
    <w:rsid w:val="139E12F3"/>
    <w:rsid w:val="15977D70"/>
    <w:rsid w:val="1CD03463"/>
    <w:rsid w:val="3A044ECA"/>
    <w:rsid w:val="4987286F"/>
    <w:rsid w:val="4A346F69"/>
    <w:rsid w:val="4AB035DC"/>
    <w:rsid w:val="5E736419"/>
    <w:rsid w:val="61F509FD"/>
    <w:rsid w:val="6356795C"/>
    <w:rsid w:val="65BF19AC"/>
    <w:rsid w:val="68E804DA"/>
    <w:rsid w:val="6AB37CAC"/>
    <w:rsid w:val="6D84112D"/>
    <w:rsid w:val="6E6E272D"/>
    <w:rsid w:val="72281754"/>
    <w:rsid w:val="7AF3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widowControl w:val="0"/>
      <w:spacing w:before="104" w:beforeLines="0" w:beforeAutospacing="0" w:after="104" w:afterLines="0" w:afterAutospacing="0" w:line="0" w:lineRule="atLeast"/>
      <w:ind w:firstLine="0" w:firstLineChars="0"/>
      <w:jc w:val="center"/>
      <w:outlineLvl w:val="0"/>
    </w:pPr>
    <w:rPr>
      <w:rFonts w:ascii="Arial" w:hAnsi="Arial" w:eastAsia="穝灿砰"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sz w:val="24"/>
      <w:szCs w:val="24"/>
    </w:rPr>
  </w:style>
  <w:style w:type="character" w:styleId="8">
    <w:name w:val="page number"/>
    <w:basedOn w:val="7"/>
    <w:qFormat/>
    <w:uiPriority w:val="0"/>
  </w:style>
  <w:style w:type="character" w:styleId="9">
    <w:name w:val="FollowedHyperlink"/>
    <w:unhideWhenUsed/>
    <w:qFormat/>
    <w:uiPriority w:val="99"/>
    <w:rPr>
      <w:color w:val="000000"/>
      <w:sz w:val="18"/>
      <w:szCs w:val="18"/>
      <w:u w:val="none"/>
    </w:rPr>
  </w:style>
  <w:style w:type="character" w:styleId="10">
    <w:name w:val="Hyperlink"/>
    <w:unhideWhenUsed/>
    <w:qFormat/>
    <w:uiPriority w:val="99"/>
    <w:rPr>
      <w:color w:val="000000"/>
      <w:sz w:val="18"/>
      <w:szCs w:val="18"/>
      <w:u w:val="none"/>
    </w:rPr>
  </w:style>
  <w:style w:type="paragraph" w:customStyle="1" w:styleId="11">
    <w:name w:val="Char Char Char Char Char Char Char Char Char Char Char Char Char Char Char Char Char Char Char"/>
    <w:basedOn w:val="1"/>
    <w:qFormat/>
    <w:uiPriority w:val="0"/>
    <w:pPr>
      <w:widowControl/>
      <w:spacing w:after="160" w:line="240" w:lineRule="exact"/>
      <w:jc w:val="left"/>
    </w:pPr>
    <w:rPr>
      <w:rFonts w:ascii="仿宋_GB2312" w:hAnsi="Times New Roman" w:eastAsia="仿宋_GB2312"/>
      <w:sz w:val="32"/>
      <w:szCs w:val="32"/>
    </w:rPr>
  </w:style>
  <w:style w:type="character" w:customStyle="1" w:styleId="12">
    <w:name w:val="页脚 Char"/>
    <w:link w:val="3"/>
    <w:semiHidden/>
    <w:qFormat/>
    <w:uiPriority w:val="99"/>
    <w:rPr>
      <w:sz w:val="18"/>
      <w:szCs w:val="18"/>
    </w:rPr>
  </w:style>
  <w:style w:type="character" w:customStyle="1" w:styleId="13">
    <w:name w:val="页眉 Char"/>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8</Pages>
  <Words>3239</Words>
  <Characters>3448</Characters>
  <Lines>28</Lines>
  <Paragraphs>7</Paragraphs>
  <TotalTime>9</TotalTime>
  <ScaleCrop>false</ScaleCrop>
  <LinksUpToDate>false</LinksUpToDate>
  <CharactersWithSpaces>3463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2021-08-06T07:51:00Z</dcterms:created>
  <dc:creator>USER-</dc:creator>
  <cp:lastModifiedBy>在路上</cp:lastModifiedBy>
  <dcterms:modified xsi:type="dcterms:W3CDTF">2023-03-31T04:09:45Z</dcterms:modified>
  <dc:title>曲沃县供销合作社联合社</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2122572E4F464AA7A62448BB175E2B75</vt:lpwstr>
  </property>
</Properties>
</file>