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lang w:val="en-US" w:eastAsia="zh-CN"/>
        </w:rPr>
        <w:t xml:space="preserve"> </w:t>
      </w:r>
      <w:r>
        <w:rPr>
          <w:rFonts w:hint="eastAsia" w:ascii="宋体" w:hAnsi="宋体" w:eastAsia="宋体" w:cs="宋体"/>
          <w:b/>
          <w:bCs w:val="0"/>
          <w:color w:val="000000"/>
          <w:kern w:val="0"/>
          <w:sz w:val="44"/>
          <w:szCs w:val="44"/>
        </w:rPr>
        <w:t>曲沃县</w:t>
      </w:r>
      <w:r>
        <w:rPr>
          <w:rFonts w:hint="eastAsia" w:ascii="宋体" w:hAnsi="宋体" w:cs="宋体"/>
          <w:b/>
          <w:bCs w:val="0"/>
          <w:color w:val="000000"/>
          <w:kern w:val="0"/>
          <w:sz w:val="44"/>
          <w:szCs w:val="44"/>
          <w:lang w:eastAsia="zh-CN"/>
        </w:rPr>
        <w:t>人民医院</w:t>
      </w:r>
      <w:r>
        <w:rPr>
          <w:rFonts w:hint="eastAsia" w:ascii="宋体" w:hAnsi="宋体" w:eastAsia="宋体" w:cs="宋体"/>
          <w:b/>
          <w:bCs w:val="0"/>
          <w:color w:val="000000"/>
          <w:kern w:val="0"/>
          <w:sz w:val="44"/>
          <w:szCs w:val="44"/>
          <w:lang w:eastAsia="zh-CN"/>
        </w:rPr>
        <w:t>202</w:t>
      </w:r>
      <w:r>
        <w:rPr>
          <w:rFonts w:hint="eastAsia" w:ascii="宋体" w:hAnsi="宋体" w:eastAsia="宋体" w:cs="宋体"/>
          <w:b/>
          <w:bCs w:val="0"/>
          <w:color w:val="000000"/>
          <w:kern w:val="0"/>
          <w:sz w:val="44"/>
          <w:szCs w:val="44"/>
          <w:lang w:val="en-US" w:eastAsia="zh-CN"/>
        </w:rPr>
        <w:t>1</w:t>
      </w:r>
      <w:r>
        <w:rPr>
          <w:rFonts w:hint="eastAsia" w:ascii="宋体" w:hAnsi="宋体" w:eastAsia="宋体" w:cs="宋体"/>
          <w:b/>
          <w:bCs w:val="0"/>
          <w:color w:val="000000"/>
          <w:kern w:val="0"/>
          <w:sz w:val="44"/>
          <w:szCs w:val="44"/>
        </w:rPr>
        <w:t>年度部门决算</w:t>
      </w:r>
    </w:p>
    <w:p>
      <w:pPr>
        <w:pStyle w:val="3"/>
        <w:rPr>
          <w:rFonts w:hint="eastAsia"/>
        </w:rPr>
      </w:pPr>
    </w:p>
    <w:p>
      <w:pPr>
        <w:keepNext w:val="0"/>
        <w:keepLines w:val="0"/>
        <w:pageBreakBefore w:val="0"/>
        <w:widowControl/>
        <w:kinsoku/>
        <w:wordWrap/>
        <w:overflowPunct/>
        <w:topLinePunct w:val="0"/>
        <w:autoSpaceDE/>
        <w:autoSpaceDN/>
        <w:bidi w:val="0"/>
        <w:adjustRightInd/>
        <w:snapToGrid/>
        <w:ind w:firstLine="643" w:firstLineChars="200"/>
        <w:jc w:val="both"/>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概况</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 w:hAnsi="仿宋" w:eastAsia="仿宋" w:cs="宋体"/>
          <w:b/>
          <w:bCs/>
          <w:color w:val="FF0000"/>
          <w:kern w:val="0"/>
          <w:sz w:val="32"/>
          <w:szCs w:val="32"/>
          <w:u w:val="single"/>
          <w:lang w:eastAsia="zh-CN"/>
        </w:rPr>
      </w:pPr>
      <w:r>
        <w:rPr>
          <w:rFonts w:hint="eastAsia" w:ascii="仿宋" w:hAnsi="仿宋" w:eastAsia="仿宋" w:cs="宋体"/>
          <w:b w:val="0"/>
          <w:bCs w:val="0"/>
          <w:color w:val="000000"/>
          <w:kern w:val="0"/>
          <w:sz w:val="32"/>
          <w:szCs w:val="32"/>
        </w:rPr>
        <w:t>一、</w:t>
      </w:r>
      <w:r>
        <w:rPr>
          <w:rFonts w:hint="eastAsia" w:ascii="仿宋" w:hAnsi="仿宋" w:eastAsia="仿宋" w:cs="宋体"/>
          <w:b w:val="0"/>
          <w:bCs w:val="0"/>
          <w:color w:val="000000"/>
          <w:kern w:val="0"/>
          <w:sz w:val="32"/>
          <w:szCs w:val="32"/>
          <w:lang w:eastAsia="zh-CN"/>
        </w:rPr>
        <w:t>本部门</w:t>
      </w:r>
      <w:r>
        <w:rPr>
          <w:rFonts w:hint="eastAsia" w:ascii="仿宋" w:hAnsi="仿宋" w:eastAsia="仿宋" w:cs="宋体"/>
          <w:b w:val="0"/>
          <w:bCs w:val="0"/>
          <w:color w:val="000000"/>
          <w:kern w:val="0"/>
          <w:sz w:val="32"/>
          <w:szCs w:val="32"/>
        </w:rPr>
        <w:t>职能</w:t>
      </w:r>
    </w:p>
    <w:p>
      <w:pPr>
        <w:widowControl/>
        <w:ind w:firstLine="640" w:firstLineChars="200"/>
        <w:jc w:val="left"/>
        <w:rPr>
          <w:rFonts w:hint="eastAsia" w:ascii="仿宋_GB2312" w:hAnsi="仿宋_GB2312" w:eastAsia="仿宋_GB2312" w:cs="仿宋_GB2312"/>
          <w:color w:val="000000"/>
          <w:kern w:val="0"/>
          <w:sz w:val="32"/>
          <w:szCs w:val="32"/>
        </w:rPr>
      </w:pPr>
      <w:r>
        <w:rPr>
          <w:rFonts w:ascii="仿宋" w:hAnsi="ˎ̥,Verdana,Arial"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曲沃县人民医院是</w:t>
      </w:r>
      <w:r>
        <w:rPr>
          <w:rFonts w:hint="eastAsia" w:ascii="仿宋_GB2312" w:hAnsi="仿宋_GB2312" w:eastAsia="仿宋_GB2312" w:cs="仿宋_GB2312"/>
          <w:color w:val="000000"/>
          <w:kern w:val="0"/>
          <w:sz w:val="32"/>
          <w:szCs w:val="32"/>
          <w:lang w:eastAsia="zh-CN"/>
        </w:rPr>
        <w:t>三级</w:t>
      </w:r>
      <w:r>
        <w:rPr>
          <w:rFonts w:hint="eastAsia" w:ascii="仿宋_GB2312" w:hAnsi="仿宋_GB2312" w:eastAsia="仿宋_GB2312" w:cs="仿宋_GB2312"/>
          <w:color w:val="000000"/>
          <w:kern w:val="0"/>
          <w:sz w:val="32"/>
          <w:szCs w:val="32"/>
        </w:rPr>
        <w:t>综合医院，主要工作职责如下：</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1.作为全县医疗业务技术服务中心，承担县内常见病、多发病的诊治任务，开展二级专科服务，承担急危重症抢救和复杂疑难病症诊治任务；</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2.作为曲沃县120急救中心医院，承担120急救和各类突发事件的现场抢救及院内急救；</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3.接受下级医疗卫生机构的转诊，指导乡（镇）卫生院做好医疗、康复、预防保健等业务技术指导工作；</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4.贯彻执行传染病预防诊治和管理工作，开展健康教育，进行技术指导；</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5.承担基层医疗卫生机构卫生技术人员的进修和培训，承担医学院校临床教学、实习任务；</w:t>
      </w:r>
    </w:p>
    <w:p>
      <w:pPr>
        <w:widowControl/>
        <w:ind w:firstLine="640" w:firstLineChars="200"/>
        <w:jc w:val="left"/>
        <w:rPr>
          <w:rFonts w:ascii="仿宋" w:hAnsi="仿宋" w:eastAsia="仿宋" w:cs="宋体"/>
          <w:color w:val="000000"/>
          <w:kern w:val="0"/>
          <w:sz w:val="32"/>
          <w:szCs w:val="32"/>
        </w:rPr>
      </w:pPr>
      <w:r>
        <w:rPr>
          <w:rFonts w:hint="eastAsia" w:ascii="仿宋_GB2312" w:hAnsi="仿宋_GB2312" w:eastAsia="仿宋_GB2312" w:cs="仿宋_GB2312"/>
          <w:color w:val="000000"/>
          <w:kern w:val="0"/>
          <w:sz w:val="32"/>
          <w:szCs w:val="32"/>
        </w:rPr>
        <w:t>6.承担县卫生局下达的其它任务。</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b w:val="0"/>
          <w:bCs w:val="0"/>
          <w:sz w:val="32"/>
          <w:szCs w:val="32"/>
          <w:lang w:eastAsia="zh-CN"/>
        </w:rPr>
      </w:pPr>
      <w:r>
        <w:rPr>
          <w:rFonts w:hint="eastAsia" w:ascii="仿宋" w:hAnsi="仿宋" w:eastAsia="仿宋"/>
          <w:b w:val="0"/>
          <w:bCs w:val="0"/>
          <w:sz w:val="32"/>
          <w:szCs w:val="32"/>
        </w:rPr>
        <w:t>二、</w:t>
      </w:r>
      <w:r>
        <w:rPr>
          <w:rFonts w:hint="eastAsia" w:ascii="仿宋" w:hAnsi="仿宋" w:eastAsia="仿宋"/>
          <w:b w:val="0"/>
          <w:bCs w:val="0"/>
          <w:sz w:val="32"/>
          <w:szCs w:val="32"/>
          <w:lang w:eastAsia="zh-CN"/>
        </w:rPr>
        <w:t>机构设置情况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临床科室：心血管内科、神经内科、综合内科（呼吸内科、消化内科、血液内科、内分泌科、肾内科）、肿瘤内科、外一科（普外科、泌尿外科、胸外科）、神经外科、骨科、妇一科、妇二科、儿科、五官科（眼科、耳鼻咽喉科）、口腔科、皮肤科、感染科、急诊科、麻醉科、重症医学科、康复理疗科、中医科、血透室、门诊部（内科门诊、外科门诊、妇科门诊、儿科门诊、骨科门诊、中医科门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医技科室：检验科、病理科、药械科（住院药房、门诊药房、中药房、中药煎药室、药品库、器械库、设备维修组、临床药学小组）、超声科、电生理中心、手术室、放射科、CT、MRI室、输血科、碎石科、高压氧舱室、导管室、体检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行政、后勤科室：院办室、医务科、护理部、人事科、信息科、总务科、财务科、院感防保科、质控科、收款室、医保科、信访办、消防安全科、供应室。</w:t>
      </w:r>
    </w:p>
    <w:p>
      <w:pPr>
        <w:ind w:firstLine="640" w:firstLineChars="200"/>
        <w:rPr>
          <w:rFonts w:hint="eastAsia" w:ascii="仿宋" w:hAnsi="仿宋" w:eastAsia="仿宋"/>
          <w:sz w:val="32"/>
          <w:szCs w:val="32"/>
        </w:rPr>
      </w:pPr>
      <w:r>
        <w:rPr>
          <w:rFonts w:hint="eastAsia" w:ascii="仿宋" w:hAnsi="仿宋" w:eastAsia="仿宋"/>
          <w:sz w:val="32"/>
          <w:szCs w:val="32"/>
        </w:rPr>
        <w:t>目前我院共有财政供养人员</w:t>
      </w:r>
      <w:r>
        <w:rPr>
          <w:rFonts w:hint="eastAsia" w:ascii="仿宋" w:hAnsi="仿宋" w:eastAsia="仿宋"/>
          <w:sz w:val="32"/>
          <w:szCs w:val="32"/>
          <w:lang w:val="en-US" w:eastAsia="zh-CN"/>
        </w:rPr>
        <w:t>216</w:t>
      </w:r>
      <w:r>
        <w:rPr>
          <w:rFonts w:hint="eastAsia" w:ascii="仿宋" w:hAnsi="仿宋" w:eastAsia="仿宋"/>
          <w:sz w:val="32"/>
          <w:szCs w:val="32"/>
        </w:rPr>
        <w:t>人，全部为差额拨款事业人员。</w:t>
      </w:r>
    </w:p>
    <w:p>
      <w:pPr>
        <w:keepNext w:val="0"/>
        <w:keepLines w:val="0"/>
        <w:pageBreakBefore w:val="0"/>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 xml:space="preserve">第二部分  </w:t>
      </w: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年度部门决算报表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w:t>
      </w:r>
      <w:r>
        <w:rPr>
          <w:rFonts w:hint="eastAsia" w:ascii="仿宋" w:hAnsi="仿宋" w:eastAsia="仿宋" w:cs="仿宋"/>
          <w:sz w:val="32"/>
          <w:szCs w:val="32"/>
          <w:lang w:eastAsia="zh-CN"/>
        </w:rPr>
        <w:t>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九、国有资本经营预算财政拨款支出决算表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十</w:t>
      </w:r>
      <w:r>
        <w:rPr>
          <w:rFonts w:hint="eastAsia" w:ascii="仿宋" w:hAnsi="仿宋" w:eastAsia="仿宋" w:cs="仿宋"/>
          <w:sz w:val="32"/>
          <w:szCs w:val="32"/>
        </w:rPr>
        <w:t>、部门决算</w:t>
      </w:r>
      <w:r>
        <w:rPr>
          <w:rFonts w:hint="eastAsia" w:ascii="仿宋" w:hAnsi="仿宋" w:eastAsia="仿宋" w:cs="仿宋"/>
          <w:sz w:val="32"/>
          <w:szCs w:val="32"/>
          <w:lang w:eastAsia="zh-CN"/>
        </w:rPr>
        <w:t>公开相关信息统计表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附表详见附件二。</w:t>
      </w:r>
    </w:p>
    <w:p>
      <w:pPr>
        <w:keepNext w:val="0"/>
        <w:keepLines w:val="0"/>
        <w:pageBreakBefore w:val="0"/>
        <w:numPr>
          <w:ilvl w:val="0"/>
          <w:numId w:val="1"/>
        </w:numPr>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ind w:firstLine="645"/>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年部门收入</w:t>
      </w:r>
      <w:r>
        <w:rPr>
          <w:rFonts w:hint="eastAsia" w:ascii="仿宋" w:hAnsi="仿宋" w:eastAsia="仿宋" w:cs="Times New Roman"/>
          <w:kern w:val="2"/>
          <w:sz w:val="32"/>
          <w:szCs w:val="32"/>
          <w:lang w:val="en-US" w:eastAsia="zh-CN" w:bidi="ar-SA"/>
        </w:rPr>
        <w:t>19132.99</w:t>
      </w:r>
      <w:r>
        <w:rPr>
          <w:rFonts w:hint="eastAsia" w:ascii="仿宋" w:hAnsi="仿宋" w:eastAsia="仿宋"/>
          <w:sz w:val="32"/>
          <w:szCs w:val="32"/>
          <w:lang w:val="en-US" w:eastAsia="zh-CN"/>
        </w:rPr>
        <w:t>万</w:t>
      </w:r>
      <w:r>
        <w:rPr>
          <w:rFonts w:hint="eastAsia" w:ascii="仿宋" w:hAnsi="仿宋" w:eastAsia="仿宋"/>
          <w:sz w:val="32"/>
          <w:szCs w:val="32"/>
        </w:rPr>
        <w:t>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相比减少</w:t>
      </w:r>
      <w:r>
        <w:rPr>
          <w:rFonts w:hint="eastAsia" w:ascii="仿宋" w:hAnsi="仿宋" w:eastAsia="仿宋"/>
          <w:sz w:val="32"/>
          <w:szCs w:val="32"/>
          <w:lang w:val="en-US" w:eastAsia="zh-CN"/>
        </w:rPr>
        <w:t>5099.74</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下降21.04%。</w:t>
      </w:r>
      <w:r>
        <w:rPr>
          <w:rFonts w:hint="eastAsia" w:ascii="仿宋" w:hAnsi="仿宋" w:eastAsia="仿宋"/>
          <w:sz w:val="32"/>
          <w:szCs w:val="32"/>
        </w:rPr>
        <w:t>其中：</w:t>
      </w:r>
      <w:r>
        <w:rPr>
          <w:rFonts w:hint="eastAsia" w:ascii="仿宋_GB2312" w:hAnsi="仿宋" w:eastAsia="仿宋_GB2312"/>
          <w:sz w:val="32"/>
          <w:szCs w:val="32"/>
        </w:rPr>
        <w:t>事业收入</w:t>
      </w:r>
      <w:r>
        <w:rPr>
          <w:rFonts w:hint="eastAsia" w:ascii="仿宋_GB2312" w:hAnsi="仿宋" w:eastAsia="仿宋_GB2312"/>
          <w:sz w:val="32"/>
          <w:szCs w:val="32"/>
          <w:lang w:val="en-US" w:eastAsia="zh-CN"/>
        </w:rPr>
        <w:t>17126.76</w:t>
      </w:r>
      <w:r>
        <w:rPr>
          <w:rFonts w:hint="eastAsia" w:ascii="仿宋_GB2312" w:hAnsi="仿宋" w:eastAsia="仿宋_GB2312"/>
          <w:sz w:val="32"/>
          <w:szCs w:val="32"/>
        </w:rPr>
        <w:t>万元，比上年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-2511.05</w:t>
      </w:r>
      <w:r>
        <w:rPr>
          <w:rFonts w:hint="eastAsia" w:ascii="仿宋_GB2312" w:hAnsi="仿宋" w:eastAsia="仿宋_GB2312"/>
          <w:sz w:val="32"/>
          <w:szCs w:val="32"/>
        </w:rPr>
        <w:t>万元，同比增长</w:t>
      </w:r>
      <w:r>
        <w:rPr>
          <w:rFonts w:hint="eastAsia" w:ascii="仿宋_GB2312" w:hAnsi="仿宋" w:eastAsia="仿宋_GB2312"/>
          <w:sz w:val="32"/>
          <w:szCs w:val="32"/>
          <w:lang w:val="en-US" w:eastAsia="zh-CN"/>
        </w:rPr>
        <w:t>-12.79</w:t>
      </w:r>
      <w:r>
        <w:rPr>
          <w:rFonts w:hint="eastAsia" w:ascii="仿宋_GB2312" w:hAnsi="仿宋" w:eastAsia="仿宋_GB2312"/>
          <w:sz w:val="32"/>
          <w:szCs w:val="32"/>
        </w:rPr>
        <w:t>%；</w:t>
      </w:r>
      <w:r>
        <w:rPr>
          <w:rFonts w:hint="eastAsia" w:ascii="仿宋" w:hAnsi="仿宋" w:eastAsia="仿宋"/>
          <w:sz w:val="32"/>
          <w:szCs w:val="32"/>
          <w:lang w:eastAsia="zh-CN"/>
        </w:rPr>
        <w:t>一般</w:t>
      </w:r>
      <w:r>
        <w:rPr>
          <w:rFonts w:hint="eastAsia" w:ascii="仿宋" w:hAnsi="仿宋" w:eastAsia="仿宋"/>
          <w:sz w:val="32"/>
          <w:szCs w:val="32"/>
        </w:rPr>
        <w:t>公共预算财政拨款收入</w:t>
      </w:r>
      <w:r>
        <w:rPr>
          <w:rFonts w:hint="eastAsia" w:ascii="仿宋" w:hAnsi="仿宋" w:eastAsia="仿宋"/>
          <w:sz w:val="32"/>
          <w:szCs w:val="32"/>
          <w:lang w:val="en-US" w:eastAsia="zh-CN"/>
        </w:rPr>
        <w:t>1939.45</w:t>
      </w:r>
      <w:r>
        <w:rPr>
          <w:rFonts w:hint="eastAsia" w:ascii="仿宋" w:hAnsi="仿宋" w:eastAsia="仿宋"/>
          <w:sz w:val="32"/>
          <w:szCs w:val="32"/>
        </w:rPr>
        <w:t>万元，比上年</w:t>
      </w:r>
      <w:r>
        <w:rPr>
          <w:rFonts w:hint="eastAsia" w:ascii="仿宋" w:hAnsi="仿宋" w:eastAsia="仿宋" w:cs="Times New Roman"/>
          <w:kern w:val="2"/>
          <w:sz w:val="32"/>
          <w:szCs w:val="32"/>
          <w:lang w:val="en-US" w:eastAsia="zh-CN" w:bidi="ar-SA"/>
        </w:rPr>
        <w:t>增加-2562.05</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增长-56.92%</w:t>
      </w:r>
      <w:r>
        <w:rPr>
          <w:rFonts w:hint="eastAsia" w:ascii="仿宋" w:hAnsi="仿宋" w:eastAsia="仿宋"/>
          <w:sz w:val="32"/>
          <w:szCs w:val="32"/>
        </w:rPr>
        <w:t>。</w:t>
      </w:r>
      <w:r>
        <w:rPr>
          <w:rFonts w:hint="eastAsia" w:ascii="仿宋_GB2312" w:hAnsi="仿宋" w:eastAsia="仿宋_GB2312"/>
          <w:sz w:val="32"/>
          <w:szCs w:val="32"/>
        </w:rPr>
        <w:t>政府性基金财政拨款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比上年减少</w:t>
      </w:r>
      <w:r>
        <w:rPr>
          <w:rFonts w:hint="eastAsia" w:ascii="仿宋_GB2312" w:hAnsi="仿宋" w:eastAsia="仿宋_GB2312"/>
          <w:sz w:val="32"/>
          <w:szCs w:val="32"/>
          <w:lang w:val="en-US" w:eastAsia="zh-CN"/>
        </w:rPr>
        <w:t>80.19万元，本年减少政府性基金拨款；</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66.78</w:t>
      </w:r>
      <w:r>
        <w:rPr>
          <w:rFonts w:hint="eastAsia" w:ascii="仿宋_GB2312" w:hAnsi="仿宋" w:eastAsia="仿宋_GB2312"/>
          <w:sz w:val="32"/>
          <w:szCs w:val="32"/>
        </w:rPr>
        <w:t>万元，比上年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53.56</w:t>
      </w:r>
      <w:r>
        <w:rPr>
          <w:rFonts w:hint="eastAsia" w:ascii="仿宋_GB2312" w:hAnsi="仿宋" w:eastAsia="仿宋_GB2312"/>
          <w:sz w:val="32"/>
          <w:szCs w:val="32"/>
        </w:rPr>
        <w:t>万元，同比</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405.14</w:t>
      </w:r>
      <w:r>
        <w:rPr>
          <w:rFonts w:hint="eastAsia" w:ascii="仿宋_GB2312" w:hAnsi="仿宋" w:eastAsia="仿宋_GB2312"/>
          <w:sz w:val="32"/>
          <w:szCs w:val="32"/>
        </w:rPr>
        <w:t>%。公共预算财政拨款收入比上年</w:t>
      </w:r>
      <w:r>
        <w:rPr>
          <w:rFonts w:hint="eastAsia" w:ascii="仿宋_GB2312" w:hAnsi="仿宋" w:eastAsia="仿宋_GB2312"/>
          <w:sz w:val="32"/>
          <w:szCs w:val="32"/>
          <w:lang w:eastAsia="zh-CN"/>
        </w:rPr>
        <w:t>减少</w:t>
      </w:r>
      <w:r>
        <w:rPr>
          <w:rFonts w:hint="eastAsia" w:ascii="仿宋_GB2312" w:hAnsi="仿宋" w:eastAsia="仿宋_GB2312"/>
          <w:sz w:val="32"/>
          <w:szCs w:val="32"/>
        </w:rPr>
        <w:t>的原因是</w:t>
      </w:r>
      <w:r>
        <w:rPr>
          <w:rFonts w:hint="eastAsia" w:ascii="仿宋_GB2312" w:hAnsi="仿宋" w:eastAsia="仿宋_GB2312"/>
          <w:sz w:val="32"/>
          <w:szCs w:val="32"/>
          <w:lang w:eastAsia="zh-CN"/>
        </w:rPr>
        <w:t>年初预算核减。</w:t>
      </w:r>
    </w:p>
    <w:p>
      <w:pPr>
        <w:numPr>
          <w:ilvl w:val="0"/>
          <w:numId w:val="2"/>
        </w:numPr>
        <w:ind w:firstLine="645"/>
        <w:rPr>
          <w:rFonts w:hint="eastAsia" w:ascii="仿宋" w:hAnsi="仿宋" w:eastAsia="仿宋"/>
          <w:b/>
          <w:bCs/>
          <w:sz w:val="32"/>
          <w:szCs w:val="32"/>
        </w:rPr>
      </w:pPr>
      <w:r>
        <w:rPr>
          <w:rFonts w:hint="eastAsia" w:ascii="仿宋" w:hAnsi="仿宋" w:eastAsia="仿宋"/>
          <w:b/>
          <w:bCs/>
          <w:sz w:val="32"/>
          <w:szCs w:val="32"/>
        </w:rPr>
        <w:t>部门支出执行情况</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年部门支出</w:t>
      </w:r>
      <w:r>
        <w:rPr>
          <w:rFonts w:hint="eastAsia" w:ascii="仿宋" w:hAnsi="仿宋" w:eastAsia="仿宋"/>
          <w:sz w:val="32"/>
          <w:szCs w:val="32"/>
          <w:lang w:val="en-US" w:eastAsia="zh-CN"/>
        </w:rPr>
        <w:t>19845.02万元</w:t>
      </w:r>
      <w:r>
        <w:rPr>
          <w:rFonts w:hint="eastAsia" w:ascii="仿宋" w:hAnsi="仿宋" w:eastAsia="仿宋"/>
          <w:sz w:val="32"/>
          <w:szCs w:val="32"/>
        </w:rPr>
        <w:t>，其中：公共预算财政拨款支出</w:t>
      </w:r>
      <w:r>
        <w:rPr>
          <w:rFonts w:hint="eastAsia" w:ascii="仿宋" w:hAnsi="仿宋" w:eastAsia="仿宋"/>
          <w:sz w:val="32"/>
          <w:szCs w:val="32"/>
          <w:lang w:val="en-US" w:eastAsia="zh-CN"/>
        </w:rPr>
        <w:t>3813.26</w:t>
      </w:r>
      <w:r>
        <w:rPr>
          <w:rFonts w:hint="eastAsia" w:ascii="仿宋" w:hAnsi="仿宋" w:eastAsia="仿宋"/>
          <w:sz w:val="32"/>
          <w:szCs w:val="32"/>
        </w:rPr>
        <w:t>万元，同比上年</w:t>
      </w:r>
      <w:r>
        <w:rPr>
          <w:rFonts w:hint="eastAsia" w:ascii="仿宋" w:hAnsi="仿宋" w:eastAsia="仿宋"/>
          <w:sz w:val="32"/>
          <w:szCs w:val="32"/>
          <w:lang w:eastAsia="zh-CN"/>
        </w:rPr>
        <w:t>增加</w:t>
      </w:r>
      <w:r>
        <w:rPr>
          <w:rFonts w:hint="eastAsia" w:ascii="仿宋" w:hAnsi="仿宋" w:eastAsia="仿宋"/>
          <w:sz w:val="32"/>
          <w:szCs w:val="32"/>
          <w:lang w:val="en-US" w:eastAsia="zh-CN"/>
        </w:rPr>
        <w:t>-784.34</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17.05</w:t>
      </w:r>
      <w:r>
        <w:rPr>
          <w:rFonts w:hint="eastAsia" w:ascii="仿宋" w:hAnsi="仿宋" w:eastAsia="仿宋"/>
          <w:sz w:val="32"/>
          <w:szCs w:val="32"/>
        </w:rPr>
        <w:t>%</w:t>
      </w:r>
      <w:r>
        <w:rPr>
          <w:rFonts w:hint="eastAsia" w:ascii="仿宋" w:hAnsi="仿宋" w:eastAsia="仿宋"/>
          <w:sz w:val="32"/>
          <w:szCs w:val="32"/>
          <w:lang w:eastAsia="zh-CN"/>
        </w:rPr>
        <w:t>，减少的原因主要是项目支出减少</w:t>
      </w:r>
      <w:r>
        <w:rPr>
          <w:rFonts w:hint="eastAsia" w:ascii="仿宋" w:hAnsi="仿宋" w:eastAsia="仿宋"/>
          <w:sz w:val="32"/>
          <w:szCs w:val="32"/>
        </w:rPr>
        <w:t>。</w:t>
      </w:r>
    </w:p>
    <w:p>
      <w:pPr>
        <w:ind w:firstLine="645"/>
        <w:rPr>
          <w:rFonts w:hint="eastAsia" w:ascii="仿宋" w:hAnsi="仿宋" w:eastAsia="仿宋"/>
          <w:sz w:val="32"/>
          <w:szCs w:val="32"/>
          <w:lang w:eastAsia="zh-CN"/>
        </w:rPr>
      </w:pPr>
      <w:r>
        <w:rPr>
          <w:rFonts w:hint="eastAsia" w:ascii="仿宋" w:hAnsi="仿宋" w:eastAsia="仿宋"/>
          <w:sz w:val="32"/>
          <w:szCs w:val="32"/>
        </w:rPr>
        <w:t>基本支出</w:t>
      </w:r>
      <w:r>
        <w:rPr>
          <w:rFonts w:hint="eastAsia" w:ascii="仿宋" w:hAnsi="仿宋" w:eastAsia="仿宋"/>
          <w:sz w:val="32"/>
          <w:szCs w:val="32"/>
          <w:lang w:val="en-US" w:eastAsia="zh-CN"/>
        </w:rPr>
        <w:t>17058.46</w:t>
      </w:r>
      <w:r>
        <w:rPr>
          <w:rFonts w:hint="eastAsia" w:ascii="仿宋" w:hAnsi="仿宋" w:eastAsia="仿宋"/>
          <w:sz w:val="32"/>
          <w:szCs w:val="32"/>
        </w:rPr>
        <w:t>万元，</w:t>
      </w:r>
      <w:r>
        <w:rPr>
          <w:rFonts w:hint="eastAsia" w:ascii="仿宋" w:hAnsi="仿宋" w:eastAsia="仿宋"/>
          <w:sz w:val="32"/>
          <w:szCs w:val="32"/>
          <w:lang w:eastAsia="zh-CN"/>
        </w:rPr>
        <w:t>同比增长</w:t>
      </w:r>
      <w:r>
        <w:rPr>
          <w:rFonts w:hint="eastAsia" w:ascii="仿宋" w:hAnsi="仿宋" w:eastAsia="仿宋"/>
          <w:sz w:val="32"/>
          <w:szCs w:val="32"/>
          <w:lang w:val="en-US" w:eastAsia="zh-CN"/>
        </w:rPr>
        <w:t>-26.74%，</w:t>
      </w:r>
      <w:r>
        <w:rPr>
          <w:rFonts w:hint="eastAsia" w:ascii="仿宋" w:hAnsi="仿宋" w:eastAsia="仿宋"/>
          <w:sz w:val="32"/>
          <w:szCs w:val="32"/>
          <w:lang w:eastAsia="zh-CN"/>
        </w:rPr>
        <w:t>主要原因是</w:t>
      </w:r>
      <w:r>
        <w:rPr>
          <w:rFonts w:hint="eastAsia" w:ascii="仿宋" w:hAnsi="仿宋" w:eastAsia="仿宋"/>
          <w:sz w:val="32"/>
          <w:szCs w:val="32"/>
        </w:rPr>
        <w:t>其中：工资福利支出</w:t>
      </w:r>
      <w:r>
        <w:rPr>
          <w:rFonts w:hint="eastAsia" w:ascii="仿宋" w:hAnsi="仿宋" w:eastAsia="仿宋"/>
          <w:sz w:val="32"/>
          <w:szCs w:val="32"/>
          <w:lang w:val="en-US" w:eastAsia="zh-CN"/>
        </w:rPr>
        <w:t>5508.33</w:t>
      </w:r>
      <w:r>
        <w:rPr>
          <w:rFonts w:hint="eastAsia" w:ascii="仿宋" w:hAnsi="仿宋" w:eastAsia="仿宋"/>
          <w:sz w:val="32"/>
          <w:szCs w:val="32"/>
        </w:rPr>
        <w:t>万元，同比增加</w:t>
      </w:r>
      <w:r>
        <w:rPr>
          <w:rFonts w:hint="eastAsia" w:ascii="仿宋" w:hAnsi="仿宋" w:eastAsia="仿宋"/>
          <w:sz w:val="32"/>
          <w:szCs w:val="32"/>
          <w:lang w:val="en-US" w:eastAsia="zh-CN"/>
        </w:rPr>
        <w:t>1035.02</w:t>
      </w:r>
      <w:r>
        <w:rPr>
          <w:rFonts w:hint="eastAsia" w:ascii="仿宋" w:hAnsi="仿宋" w:eastAsia="仿宋"/>
          <w:sz w:val="32"/>
          <w:szCs w:val="32"/>
        </w:rPr>
        <w:t>万元，同比增长</w:t>
      </w:r>
      <w:r>
        <w:rPr>
          <w:rFonts w:hint="eastAsia" w:ascii="仿宋" w:hAnsi="仿宋" w:eastAsia="仿宋"/>
          <w:sz w:val="32"/>
          <w:szCs w:val="32"/>
          <w:lang w:val="en-US" w:eastAsia="zh-CN"/>
        </w:rPr>
        <w:t>23.14</w:t>
      </w:r>
      <w:r>
        <w:rPr>
          <w:rFonts w:hint="eastAsia" w:ascii="仿宋" w:hAnsi="仿宋" w:eastAsia="仿宋"/>
          <w:sz w:val="32"/>
          <w:szCs w:val="32"/>
        </w:rPr>
        <w:t>%</w:t>
      </w:r>
      <w:r>
        <w:rPr>
          <w:rFonts w:hint="eastAsia" w:ascii="仿宋" w:hAnsi="仿宋" w:eastAsia="仿宋"/>
          <w:sz w:val="32"/>
          <w:szCs w:val="32"/>
          <w:lang w:eastAsia="zh-CN"/>
        </w:rPr>
        <w:t>，主要是人员工资的提高</w:t>
      </w:r>
      <w:r>
        <w:rPr>
          <w:rFonts w:hint="eastAsia" w:ascii="仿宋" w:hAnsi="仿宋" w:eastAsia="仿宋"/>
          <w:sz w:val="32"/>
          <w:szCs w:val="32"/>
        </w:rPr>
        <w:t>；商品和服务支出</w:t>
      </w:r>
      <w:r>
        <w:rPr>
          <w:rFonts w:hint="eastAsia" w:ascii="仿宋" w:hAnsi="仿宋" w:eastAsia="仿宋"/>
          <w:sz w:val="32"/>
          <w:szCs w:val="32"/>
          <w:lang w:val="en-US" w:eastAsia="zh-CN"/>
        </w:rPr>
        <w:t>11550.13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-7260.67</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-38.60</w:t>
      </w:r>
      <w:r>
        <w:rPr>
          <w:rFonts w:hint="eastAsia" w:ascii="仿宋" w:hAnsi="仿宋" w:eastAsia="仿宋"/>
          <w:sz w:val="32"/>
          <w:szCs w:val="32"/>
        </w:rPr>
        <w:t>%</w:t>
      </w:r>
      <w:r>
        <w:rPr>
          <w:rFonts w:hint="eastAsia" w:ascii="仿宋" w:hAnsi="仿宋" w:eastAsia="仿宋"/>
          <w:sz w:val="32"/>
          <w:szCs w:val="32"/>
          <w:lang w:eastAsia="zh-CN"/>
        </w:rPr>
        <w:t>。</w:t>
      </w:r>
    </w:p>
    <w:p>
      <w:pPr>
        <w:ind w:firstLine="645"/>
        <w:rPr>
          <w:rFonts w:hint="eastAsia" w:ascii="仿宋" w:hAnsi="仿宋" w:eastAsia="仿宋"/>
          <w:sz w:val="32"/>
          <w:szCs w:val="32"/>
        </w:rPr>
      </w:pPr>
      <w:r>
        <w:rPr>
          <w:rFonts w:hint="eastAsia" w:ascii="仿宋" w:hAnsi="仿宋" w:eastAsia="仿宋"/>
          <w:sz w:val="32"/>
          <w:szCs w:val="32"/>
        </w:rPr>
        <w:t>项目支出</w:t>
      </w:r>
      <w:r>
        <w:rPr>
          <w:rFonts w:hint="eastAsia" w:ascii="仿宋_GB2312" w:hAnsi="仿宋" w:eastAsia="仿宋_GB2312"/>
          <w:sz w:val="32"/>
          <w:szCs w:val="32"/>
          <w:lang w:val="en-US" w:eastAsia="zh-CN"/>
        </w:rPr>
        <w:t>2786.56</w:t>
      </w:r>
      <w:r>
        <w:rPr>
          <w:rFonts w:hint="eastAsia" w:ascii="仿宋_GB2312" w:hAnsi="仿宋" w:eastAsia="仿宋_GB2312"/>
          <w:sz w:val="32"/>
          <w:szCs w:val="32"/>
        </w:rPr>
        <w:t>万元，同比</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1298.30</w:t>
      </w:r>
      <w:r>
        <w:rPr>
          <w:rFonts w:hint="eastAsia" w:ascii="仿宋_GB2312" w:hAnsi="仿宋" w:eastAsia="仿宋_GB2312"/>
          <w:sz w:val="32"/>
          <w:szCs w:val="32"/>
        </w:rPr>
        <w:t>万元。</w:t>
      </w:r>
      <w:r>
        <w:rPr>
          <w:rFonts w:hint="eastAsia" w:ascii="仿宋_GB2312" w:hAnsi="仿宋" w:eastAsia="仿宋_GB2312"/>
          <w:sz w:val="32"/>
          <w:szCs w:val="32"/>
          <w:lang w:eastAsia="zh-CN"/>
        </w:rPr>
        <w:t>其中：</w:t>
      </w:r>
      <w:r>
        <w:rPr>
          <w:rFonts w:hint="eastAsia" w:ascii="仿宋" w:hAnsi="仿宋" w:eastAsia="仿宋"/>
          <w:sz w:val="32"/>
          <w:szCs w:val="32"/>
          <w:lang w:eastAsia="zh-CN"/>
        </w:rPr>
        <w:t>资本性支出</w:t>
      </w:r>
      <w:r>
        <w:rPr>
          <w:rFonts w:hint="eastAsia" w:ascii="仿宋" w:hAnsi="仿宋" w:eastAsia="仿宋"/>
          <w:sz w:val="32"/>
          <w:szCs w:val="32"/>
          <w:lang w:val="en-US" w:eastAsia="zh-CN"/>
        </w:rPr>
        <w:t>1715.51万元，同比减少3258.81万元，</w:t>
      </w:r>
      <w:r>
        <w:rPr>
          <w:rFonts w:hint="eastAsia" w:ascii="仿宋_GB2312" w:hAnsi="仿宋" w:eastAsia="仿宋_GB2312"/>
          <w:sz w:val="32"/>
          <w:szCs w:val="32"/>
        </w:rPr>
        <w:t>主要原因是</w:t>
      </w:r>
      <w:r>
        <w:rPr>
          <w:rFonts w:hint="eastAsia" w:ascii="仿宋_GB2312" w:hAnsi="仿宋" w:eastAsia="仿宋_GB2312"/>
          <w:sz w:val="32"/>
          <w:szCs w:val="32"/>
          <w:lang w:val="en-US" w:eastAsia="zh-CN"/>
        </w:rPr>
        <w:t>2021年</w:t>
      </w:r>
      <w:r>
        <w:rPr>
          <w:rFonts w:hint="eastAsia" w:ascii="仿宋_GB2312" w:hAnsi="仿宋" w:eastAsia="仿宋_GB2312"/>
          <w:sz w:val="32"/>
          <w:szCs w:val="32"/>
          <w:lang w:eastAsia="zh-CN"/>
        </w:rPr>
        <w:t>新冠疫情防控经费、补助结算资金的减少，综合楼地下及停车场项目，门、急诊楼改扩建项目增加资金支出</w:t>
      </w:r>
      <w:r>
        <w:rPr>
          <w:rFonts w:hint="eastAsia" w:ascii="仿宋_GB2312" w:hAnsi="仿宋" w:eastAsia="仿宋_GB2312"/>
          <w:sz w:val="32"/>
          <w:szCs w:val="32"/>
        </w:rPr>
        <w:t>。</w:t>
      </w:r>
    </w:p>
    <w:p>
      <w:pPr>
        <w:ind w:firstLine="645"/>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2021年没有国有资本经营预算支出。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w:t>
      </w:r>
      <w:r>
        <w:rPr>
          <w:rFonts w:hint="eastAsia" w:ascii="仿宋" w:hAnsi="仿宋" w:eastAsia="仿宋"/>
          <w:b/>
          <w:bCs/>
          <w:sz w:val="32"/>
          <w:szCs w:val="32"/>
          <w:lang w:eastAsia="zh-CN"/>
        </w:rPr>
        <w:t>一般公共预算财政拨款</w:t>
      </w:r>
      <w:r>
        <w:rPr>
          <w:rFonts w:hint="eastAsia" w:ascii="仿宋" w:hAnsi="仿宋" w:eastAsia="仿宋"/>
          <w:b/>
          <w:bCs/>
          <w:sz w:val="32"/>
          <w:szCs w:val="32"/>
        </w:rPr>
        <w:t>“三公”经费支出</w:t>
      </w:r>
      <w:r>
        <w:rPr>
          <w:rFonts w:hint="eastAsia" w:ascii="仿宋" w:hAnsi="仿宋" w:eastAsia="仿宋"/>
          <w:b/>
          <w:bCs/>
          <w:sz w:val="32"/>
          <w:szCs w:val="32"/>
          <w:lang w:eastAsia="zh-CN"/>
        </w:rPr>
        <w:t>决算</w:t>
      </w:r>
      <w:r>
        <w:rPr>
          <w:rFonts w:hint="eastAsia" w:ascii="仿宋" w:hAnsi="仿宋" w:eastAsia="仿宋"/>
          <w:b/>
          <w:bCs/>
          <w:sz w:val="32"/>
          <w:szCs w:val="32"/>
        </w:rPr>
        <w:t>情况</w:t>
      </w:r>
      <w:r>
        <w:rPr>
          <w:rFonts w:hint="eastAsia" w:ascii="仿宋" w:hAnsi="仿宋" w:eastAsia="仿宋"/>
          <w:b/>
          <w:bCs/>
          <w:sz w:val="32"/>
          <w:szCs w:val="32"/>
          <w:lang w:eastAsia="zh-CN"/>
        </w:rPr>
        <w:t>说明</w:t>
      </w:r>
    </w:p>
    <w:p>
      <w:pPr>
        <w:ind w:firstLine="645"/>
        <w:rPr>
          <w:rFonts w:hint="eastAsia" w:ascii="仿宋" w:hAnsi="仿宋" w:eastAsia="仿宋"/>
          <w:sz w:val="32"/>
          <w:szCs w:val="32"/>
        </w:rPr>
      </w:pPr>
      <w:r>
        <w:rPr>
          <w:rFonts w:hint="eastAsia" w:ascii="仿宋" w:hAnsi="仿宋" w:eastAsia="仿宋"/>
          <w:sz w:val="32"/>
          <w:szCs w:val="32"/>
          <w:lang w:eastAsia="zh-CN"/>
        </w:rPr>
        <w:t>我单位</w:t>
      </w:r>
      <w:r>
        <w:rPr>
          <w:rFonts w:hint="eastAsia" w:ascii="仿宋" w:hAnsi="仿宋" w:eastAsia="仿宋"/>
          <w:sz w:val="32"/>
          <w:szCs w:val="32"/>
        </w:rPr>
        <w:t>本年度“三公”经费支出0万元，原因是本单位无“三公”经费相关支出。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四、其他重要事情情况说明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r>
        <w:rPr>
          <w:rFonts w:hint="eastAsia" w:ascii="仿宋" w:hAnsi="仿宋" w:eastAsia="仿宋"/>
          <w:b/>
          <w:bCs/>
          <w:sz w:val="32"/>
          <w:szCs w:val="32"/>
          <w:lang w:eastAsia="zh-CN"/>
        </w:rPr>
        <w:t>说明</w:t>
      </w:r>
    </w:p>
    <w:p>
      <w:pPr>
        <w:ind w:firstLine="645"/>
        <w:rPr>
          <w:rFonts w:hint="eastAsia" w:ascii="仿宋" w:hAnsi="仿宋" w:eastAsia="仿宋"/>
          <w:sz w:val="32"/>
          <w:szCs w:val="32"/>
        </w:rPr>
      </w:pPr>
      <w:r>
        <w:rPr>
          <w:rFonts w:hint="eastAsia" w:ascii="仿宋" w:hAnsi="仿宋" w:eastAsia="仿宋"/>
          <w:sz w:val="32"/>
          <w:szCs w:val="32"/>
          <w:lang w:eastAsia="zh-CN"/>
        </w:rPr>
        <w:t>20</w:t>
      </w:r>
      <w:r>
        <w:rPr>
          <w:rFonts w:hint="eastAsia" w:ascii="仿宋" w:hAnsi="仿宋" w:eastAsia="仿宋"/>
          <w:sz w:val="32"/>
          <w:szCs w:val="32"/>
          <w:lang w:val="en-US" w:eastAsia="zh-CN"/>
        </w:rPr>
        <w:t>21</w:t>
      </w:r>
      <w:r>
        <w:rPr>
          <w:rFonts w:hint="eastAsia" w:ascii="仿宋" w:hAnsi="仿宋" w:eastAsia="仿宋"/>
          <w:sz w:val="32"/>
          <w:szCs w:val="32"/>
        </w:rPr>
        <w:t>年本单位机关运行经费支出0万元（与部门决算中行政单位和参照公务员法管理的事业单位一般公共预算财政拨款基本支出中公用经费之和保持一致），比</w:t>
      </w:r>
      <w:r>
        <w:rPr>
          <w:rFonts w:hint="eastAsia" w:ascii="仿宋" w:hAnsi="仿宋" w:eastAsia="仿宋"/>
          <w:sz w:val="32"/>
          <w:szCs w:val="32"/>
          <w:lang w:val="en-US" w:eastAsia="zh-CN"/>
        </w:rPr>
        <w:t>2010</w:t>
      </w:r>
      <w:r>
        <w:rPr>
          <w:rFonts w:hint="eastAsia" w:ascii="仿宋" w:hAnsi="仿宋" w:eastAsia="仿宋"/>
          <w:sz w:val="32"/>
          <w:szCs w:val="32"/>
        </w:rPr>
        <w:t>年增加（决算）0万元，主要因为本单位为差额拨款事业单位，无机关运行经费。</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sz w:val="32"/>
          <w:szCs w:val="32"/>
          <w:lang w:eastAsia="zh-CN"/>
        </w:rPr>
      </w:pPr>
      <w:r>
        <w:rPr>
          <w:rFonts w:hint="eastAsia" w:ascii="仿宋" w:hAnsi="仿宋" w:eastAsia="仿宋"/>
          <w:b/>
          <w:sz w:val="32"/>
          <w:szCs w:val="32"/>
          <w:lang w:eastAsia="zh-CN"/>
        </w:rPr>
        <w:t>（二）</w:t>
      </w: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年我单位采购金额</w:t>
      </w:r>
      <w:r>
        <w:rPr>
          <w:rFonts w:hint="eastAsia" w:ascii="仿宋" w:hAnsi="仿宋" w:eastAsia="仿宋"/>
          <w:sz w:val="32"/>
          <w:szCs w:val="32"/>
          <w:lang w:val="en-US" w:eastAsia="zh-CN"/>
        </w:rPr>
        <w:t>328.26</w:t>
      </w:r>
      <w:r>
        <w:rPr>
          <w:rFonts w:hint="eastAsia" w:ascii="仿宋" w:hAnsi="仿宋" w:eastAsia="仿宋"/>
          <w:sz w:val="32"/>
          <w:szCs w:val="32"/>
        </w:rPr>
        <w:t>元，其中：货物计划金额</w:t>
      </w:r>
      <w:r>
        <w:rPr>
          <w:rFonts w:hint="eastAsia" w:ascii="仿宋" w:hAnsi="仿宋" w:eastAsia="仿宋"/>
          <w:sz w:val="32"/>
          <w:szCs w:val="32"/>
          <w:lang w:val="en-US" w:eastAsia="zh-CN"/>
        </w:rPr>
        <w:t>328.26</w:t>
      </w:r>
      <w:r>
        <w:rPr>
          <w:rFonts w:hint="eastAsia" w:ascii="仿宋" w:hAnsi="仿宋" w:eastAsia="仿宋"/>
          <w:sz w:val="32"/>
          <w:szCs w:val="32"/>
        </w:rPr>
        <w:t>元、工程计划金额0元、服务计划金额</w:t>
      </w:r>
      <w:r>
        <w:rPr>
          <w:rFonts w:hint="eastAsia" w:ascii="仿宋" w:hAnsi="仿宋" w:eastAsia="仿宋"/>
          <w:sz w:val="32"/>
          <w:szCs w:val="32"/>
          <w:lang w:val="en-US" w:eastAsia="zh-CN"/>
        </w:rPr>
        <w:t>0</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ind w:firstLine="645"/>
        <w:rPr>
          <w:rFonts w:hint="eastAsia" w:ascii="仿宋" w:hAnsi="仿宋" w:eastAsia="仿宋"/>
          <w:sz w:val="32"/>
          <w:szCs w:val="32"/>
        </w:rPr>
      </w:pPr>
      <w:r>
        <w:rPr>
          <w:rFonts w:hint="eastAsia" w:ascii="仿宋" w:hAnsi="仿宋" w:eastAsia="仿宋"/>
          <w:sz w:val="32"/>
          <w:szCs w:val="32"/>
        </w:rPr>
        <w:t>截止</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年12月31日，本单位办公用房</w:t>
      </w:r>
      <w:r>
        <w:rPr>
          <w:rFonts w:hint="eastAsia" w:ascii="仿宋" w:hAnsi="仿宋" w:eastAsia="仿宋"/>
          <w:sz w:val="32"/>
          <w:szCs w:val="32"/>
          <w:lang w:eastAsia="zh-CN"/>
        </w:rPr>
        <w:t>51652.4</w:t>
      </w:r>
      <w:r>
        <w:rPr>
          <w:rFonts w:hint="eastAsia" w:ascii="仿宋" w:hAnsi="仿宋" w:eastAsia="仿宋"/>
          <w:sz w:val="32"/>
          <w:szCs w:val="32"/>
        </w:rPr>
        <w:t>平方米，价值</w:t>
      </w:r>
      <w:r>
        <w:rPr>
          <w:rFonts w:hint="eastAsia" w:ascii="仿宋" w:hAnsi="仿宋" w:eastAsia="仿宋"/>
          <w:sz w:val="32"/>
          <w:szCs w:val="32"/>
          <w:lang w:val="en-US" w:eastAsia="zh-CN"/>
        </w:rPr>
        <w:t>14756万</w:t>
      </w:r>
      <w:bookmarkStart w:id="0" w:name="_GoBack"/>
      <w:bookmarkEnd w:id="0"/>
      <w:r>
        <w:rPr>
          <w:rFonts w:hint="eastAsia" w:ascii="仿宋" w:hAnsi="仿宋" w:eastAsia="仿宋"/>
          <w:sz w:val="32"/>
          <w:szCs w:val="32"/>
        </w:rPr>
        <w:t>元；本单位共有车辆</w:t>
      </w:r>
      <w:r>
        <w:rPr>
          <w:rFonts w:hint="eastAsia" w:ascii="仿宋" w:hAnsi="仿宋" w:eastAsia="仿宋"/>
          <w:sz w:val="32"/>
          <w:szCs w:val="32"/>
          <w:lang w:val="en-US" w:eastAsia="zh-CN"/>
        </w:rPr>
        <w:t>9</w:t>
      </w:r>
      <w:r>
        <w:rPr>
          <w:rFonts w:hint="eastAsia" w:ascii="仿宋" w:hAnsi="仿宋" w:eastAsia="仿宋"/>
          <w:sz w:val="32"/>
          <w:szCs w:val="32"/>
        </w:rPr>
        <w:t>辆，其中：</w:t>
      </w:r>
      <w:r>
        <w:rPr>
          <w:rFonts w:hint="eastAsia" w:ascii="仿宋" w:hAnsi="仿宋" w:eastAsia="仿宋"/>
          <w:sz w:val="32"/>
          <w:szCs w:val="32"/>
          <w:lang w:eastAsia="zh-CN"/>
        </w:rPr>
        <w:t>特种专业技术用车</w:t>
      </w:r>
      <w:r>
        <w:rPr>
          <w:rFonts w:hint="eastAsia" w:ascii="仿宋" w:hAnsi="仿宋" w:eastAsia="仿宋"/>
          <w:sz w:val="32"/>
          <w:szCs w:val="32"/>
          <w:lang w:val="en-US" w:eastAsia="zh-CN"/>
        </w:rPr>
        <w:t>6辆</w:t>
      </w:r>
      <w:r>
        <w:rPr>
          <w:rFonts w:hint="eastAsia" w:ascii="仿宋" w:hAnsi="仿宋" w:eastAsia="仿宋"/>
          <w:sz w:val="32"/>
          <w:szCs w:val="32"/>
        </w:rPr>
        <w:t>，其他</w:t>
      </w:r>
      <w:r>
        <w:rPr>
          <w:rFonts w:hint="eastAsia" w:ascii="仿宋" w:hAnsi="仿宋" w:eastAsia="仿宋"/>
          <w:sz w:val="32"/>
          <w:szCs w:val="32"/>
          <w:lang w:eastAsia="zh-CN"/>
        </w:rPr>
        <w:t>用车</w:t>
      </w:r>
      <w:r>
        <w:rPr>
          <w:rFonts w:hint="eastAsia" w:ascii="仿宋" w:hAnsi="仿宋" w:eastAsia="仿宋"/>
          <w:sz w:val="32"/>
          <w:szCs w:val="32"/>
          <w:lang w:val="en-US" w:eastAsia="zh-CN"/>
        </w:rPr>
        <w:t>3辆</w:t>
      </w:r>
      <w:r>
        <w:rPr>
          <w:rFonts w:hint="eastAsia" w:ascii="仿宋" w:hAnsi="仿宋" w:eastAsia="仿宋"/>
          <w:sz w:val="32"/>
          <w:szCs w:val="32"/>
        </w:rPr>
        <w:t>；单价</w:t>
      </w:r>
      <w:r>
        <w:rPr>
          <w:rFonts w:hint="eastAsia" w:ascii="仿宋" w:hAnsi="仿宋" w:eastAsia="仿宋"/>
          <w:sz w:val="32"/>
          <w:szCs w:val="32"/>
          <w:lang w:val="en-US" w:eastAsia="zh-CN"/>
        </w:rPr>
        <w:t>5</w:t>
      </w:r>
      <w:r>
        <w:rPr>
          <w:rFonts w:hint="eastAsia" w:ascii="仿宋" w:hAnsi="仿宋" w:eastAsia="仿宋"/>
          <w:sz w:val="32"/>
          <w:szCs w:val="32"/>
        </w:rPr>
        <w:t>0万元</w:t>
      </w:r>
      <w:r>
        <w:rPr>
          <w:rFonts w:hint="eastAsia" w:ascii="仿宋" w:hAnsi="仿宋" w:eastAsia="仿宋"/>
          <w:sz w:val="32"/>
          <w:szCs w:val="32"/>
          <w:lang w:eastAsia="zh-CN"/>
        </w:rPr>
        <w:t>（含）</w:t>
      </w:r>
      <w:r>
        <w:rPr>
          <w:rFonts w:hint="eastAsia" w:ascii="仿宋" w:hAnsi="仿宋" w:eastAsia="仿宋"/>
          <w:sz w:val="32"/>
          <w:szCs w:val="32"/>
        </w:rPr>
        <w:t>以上的</w:t>
      </w:r>
      <w:r>
        <w:rPr>
          <w:rFonts w:hint="eastAsia" w:ascii="仿宋" w:hAnsi="仿宋" w:eastAsia="仿宋"/>
          <w:sz w:val="32"/>
          <w:szCs w:val="32"/>
          <w:lang w:eastAsia="zh-CN"/>
        </w:rPr>
        <w:t>通用</w:t>
      </w:r>
      <w:r>
        <w:rPr>
          <w:rFonts w:hint="eastAsia" w:ascii="仿宋" w:hAnsi="仿宋" w:eastAsia="仿宋"/>
          <w:sz w:val="32"/>
          <w:szCs w:val="32"/>
        </w:rPr>
        <w:t>设备</w:t>
      </w:r>
      <w:r>
        <w:rPr>
          <w:rFonts w:hint="eastAsia" w:ascii="仿宋" w:hAnsi="仿宋" w:eastAsia="仿宋"/>
          <w:sz w:val="32"/>
          <w:szCs w:val="32"/>
          <w:lang w:val="en-US" w:eastAsia="zh-CN"/>
        </w:rPr>
        <w:t>2台（套）</w:t>
      </w:r>
      <w:r>
        <w:rPr>
          <w:rFonts w:hint="eastAsia" w:ascii="仿宋" w:hAnsi="仿宋" w:eastAsia="仿宋"/>
          <w:sz w:val="32"/>
          <w:szCs w:val="32"/>
          <w:lang w:eastAsia="zh-CN"/>
        </w:rPr>
        <w:t>；</w:t>
      </w:r>
      <w:r>
        <w:rPr>
          <w:rFonts w:hint="eastAsia" w:ascii="仿宋" w:hAnsi="仿宋" w:eastAsia="仿宋"/>
          <w:sz w:val="32"/>
          <w:szCs w:val="32"/>
        </w:rPr>
        <w:t>单价</w:t>
      </w:r>
      <w:r>
        <w:rPr>
          <w:rFonts w:hint="eastAsia" w:ascii="仿宋" w:hAnsi="仿宋" w:eastAsia="仿宋"/>
          <w:sz w:val="32"/>
          <w:szCs w:val="32"/>
          <w:lang w:val="en-US" w:eastAsia="zh-CN"/>
        </w:rPr>
        <w:t>1</w:t>
      </w:r>
      <w:r>
        <w:rPr>
          <w:rFonts w:hint="eastAsia" w:ascii="仿宋" w:hAnsi="仿宋" w:eastAsia="仿宋"/>
          <w:sz w:val="32"/>
          <w:szCs w:val="32"/>
        </w:rPr>
        <w:t>00万元</w:t>
      </w:r>
      <w:r>
        <w:rPr>
          <w:rFonts w:hint="eastAsia" w:ascii="仿宋" w:hAnsi="仿宋" w:eastAsia="仿宋"/>
          <w:sz w:val="32"/>
          <w:szCs w:val="32"/>
          <w:lang w:eastAsia="zh-CN"/>
        </w:rPr>
        <w:t>（含）</w:t>
      </w:r>
      <w:r>
        <w:rPr>
          <w:rFonts w:hint="eastAsia" w:ascii="仿宋" w:hAnsi="仿宋" w:eastAsia="仿宋"/>
          <w:sz w:val="32"/>
          <w:szCs w:val="32"/>
        </w:rPr>
        <w:t>以上的</w:t>
      </w:r>
      <w:r>
        <w:rPr>
          <w:rFonts w:hint="eastAsia" w:ascii="仿宋" w:hAnsi="仿宋" w:eastAsia="仿宋"/>
          <w:sz w:val="32"/>
          <w:szCs w:val="32"/>
          <w:lang w:eastAsia="zh-CN"/>
        </w:rPr>
        <w:t>专用</w:t>
      </w:r>
      <w:r>
        <w:rPr>
          <w:rFonts w:hint="eastAsia" w:ascii="仿宋" w:hAnsi="仿宋" w:eastAsia="仿宋"/>
          <w:sz w:val="32"/>
          <w:szCs w:val="32"/>
        </w:rPr>
        <w:t>设备</w:t>
      </w:r>
      <w:r>
        <w:rPr>
          <w:rFonts w:hint="eastAsia" w:ascii="仿宋" w:hAnsi="仿宋" w:eastAsia="仿宋"/>
          <w:sz w:val="32"/>
          <w:szCs w:val="32"/>
          <w:lang w:val="en-US" w:eastAsia="zh-CN"/>
        </w:rPr>
        <w:t>29台（套）</w:t>
      </w:r>
      <w:r>
        <w:rPr>
          <w:rFonts w:hint="eastAsia" w:ascii="仿宋" w:hAnsi="仿宋" w:eastAsia="仿宋"/>
          <w:sz w:val="32"/>
          <w:szCs w:val="32"/>
        </w:rPr>
        <w:t>。</w:t>
      </w:r>
    </w:p>
    <w:p>
      <w:pPr>
        <w:keepNext w:val="0"/>
        <w:keepLines w:val="0"/>
        <w:pageBreakBefore w:val="0"/>
        <w:numPr>
          <w:ilvl w:val="0"/>
          <w:numId w:val="3"/>
        </w:numPr>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预算绩效情况说明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9"/>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w:t>
      </w:r>
      <w:r>
        <w:rPr>
          <w:rFonts w:hint="eastAsia" w:ascii="仿宋" w:hAnsi="仿宋" w:eastAsia="仿宋" w:cs="Times New Roman"/>
          <w:sz w:val="32"/>
          <w:szCs w:val="32"/>
          <w:lang w:val="en-US" w:eastAsia="zh-CN"/>
        </w:rPr>
        <w:t>2021</w:t>
      </w:r>
      <w:r>
        <w:rPr>
          <w:rFonts w:hint="eastAsia" w:ascii="仿宋" w:hAnsi="仿宋" w:eastAsia="仿宋" w:cs="Times New Roman"/>
          <w:sz w:val="32"/>
          <w:szCs w:val="32"/>
          <w:lang w:eastAsia="zh-CN"/>
        </w:rPr>
        <w:t>年度财政预算安排的</w:t>
      </w:r>
      <w:r>
        <w:rPr>
          <w:rFonts w:hint="eastAsia" w:ascii="仿宋" w:hAnsi="仿宋" w:eastAsia="仿宋" w:cs="Times New Roman"/>
          <w:sz w:val="32"/>
          <w:szCs w:val="32"/>
          <w:lang w:val="en-US" w:eastAsia="zh-CN"/>
        </w:rPr>
        <w:t>14</w:t>
      </w:r>
      <w:r>
        <w:rPr>
          <w:rFonts w:hint="eastAsia" w:ascii="仿宋" w:hAnsi="仿宋" w:eastAsia="仿宋" w:cs="Times New Roman"/>
          <w:sz w:val="32"/>
          <w:szCs w:val="32"/>
          <w:lang w:eastAsia="zh-CN"/>
        </w:rPr>
        <w:t>个项目支出进行绩效自评，涉及预算资金</w:t>
      </w:r>
      <w:r>
        <w:rPr>
          <w:rFonts w:hint="eastAsia" w:ascii="仿宋" w:hAnsi="仿宋" w:eastAsia="仿宋" w:cs="Times New Roman"/>
          <w:sz w:val="32"/>
          <w:szCs w:val="32"/>
          <w:lang w:val="en-US" w:eastAsia="zh-CN"/>
        </w:rPr>
        <w:t>977.65</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48.66</w:t>
      </w:r>
      <w:r>
        <w:rPr>
          <w:rFonts w:hint="eastAsia" w:ascii="仿宋" w:hAnsi="仿宋" w:eastAsia="仿宋" w:cs="Times New Roman"/>
          <w:sz w:val="32"/>
          <w:szCs w:val="32"/>
          <w:lang w:eastAsia="zh-CN"/>
        </w:rPr>
        <w:t>%。从评价情况来看，各项目基本按实施方案进行实施，完成情况较好，项目实施达到了预期目标；项目资金使用比较合规，有效；取得了较明显的经济效益及公共效益；我单位完成整体支出自评，涉及金额</w:t>
      </w:r>
      <w:r>
        <w:rPr>
          <w:rFonts w:hint="eastAsia" w:ascii="仿宋" w:hAnsi="仿宋" w:eastAsia="仿宋" w:cs="Times New Roman"/>
          <w:sz w:val="32"/>
          <w:szCs w:val="32"/>
          <w:lang w:val="en-US" w:eastAsia="zh-CN"/>
        </w:rPr>
        <w:t>2377.65</w:t>
      </w:r>
      <w:r>
        <w:rPr>
          <w:rFonts w:hint="eastAsia" w:ascii="仿宋" w:hAnsi="仿宋" w:eastAsia="仿宋" w:cs="Times New Roman"/>
          <w:sz w:val="32"/>
          <w:szCs w:val="32"/>
          <w:lang w:eastAsia="zh-CN"/>
        </w:rPr>
        <w:t>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附件：项目支出绩效自评价评分表、整体支出自评价评分表（详见附件三）</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县财政局组织第三方中介机构对我单位重点财政支出项目评价</w:t>
      </w:r>
      <w:r>
        <w:rPr>
          <w:rFonts w:hint="eastAsia" w:ascii="仿宋" w:hAnsi="仿宋" w:eastAsia="仿宋" w:cs="Times New Roman"/>
          <w:sz w:val="32"/>
          <w:szCs w:val="32"/>
          <w:lang w:val="en-US" w:eastAsia="zh-CN"/>
        </w:rPr>
        <w:t>0个，涉及资金0万元，评价等级为“”；对我单位部门整体支出进行了评价，涉及资金0万元，评价等级为“”。</w:t>
      </w:r>
    </w:p>
    <w:p>
      <w:pPr>
        <w:keepNext w:val="0"/>
        <w:keepLines w:val="0"/>
        <w:widowControl/>
        <w:suppressLineNumbers w:val="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无</w:t>
      </w:r>
    </w:p>
    <w:p>
      <w:pPr>
        <w:keepNext w:val="0"/>
        <w:keepLines w:val="0"/>
        <w:pageBreakBefore w:val="0"/>
        <w:widowControl w:val="0"/>
        <w:numPr>
          <w:ilvl w:val="0"/>
          <w:numId w:val="4"/>
        </w:numPr>
        <w:pBdr>
          <w:bottom w:val="single" w:color="FFFFFF" w:sz="4" w:space="30"/>
        </w:pBdr>
        <w:kinsoku/>
        <w:wordWrap/>
        <w:overflowPunct/>
        <w:topLinePunct w:val="0"/>
        <w:autoSpaceDE/>
        <w:autoSpaceDN/>
        <w:bidi w:val="0"/>
        <w:adjustRightInd/>
        <w:snapToGrid/>
        <w:spacing w:line="610" w:lineRule="exact"/>
        <w:ind w:firstLine="643" w:firstLineChars="200"/>
        <w:jc w:val="both"/>
        <w:textAlignment w:val="baseline"/>
        <w:outlineLvl w:val="0"/>
        <w:rPr>
          <w:rFonts w:hint="eastAsia" w:ascii="仿宋" w:hAnsi="仿宋" w:eastAsia="仿宋"/>
          <w:b/>
          <w:bCs/>
          <w:sz w:val="32"/>
          <w:szCs w:val="32"/>
        </w:rPr>
      </w:pPr>
      <w:r>
        <w:rPr>
          <w:rFonts w:hint="eastAsia" w:ascii="仿宋" w:hAnsi="仿宋" w:eastAsia="仿宋"/>
          <w:b/>
          <w:bCs/>
          <w:sz w:val="32"/>
          <w:szCs w:val="32"/>
        </w:rPr>
        <w:t>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lang w:eastAsia="zh-CN"/>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财政预算由一般财政收入和财政预算支出组成。财政预算收入主要是指部门所属事业单位取得的财政拨款、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rPr>
      </w:pPr>
      <w:r>
        <w:rPr>
          <w:rFonts w:hint="eastAsia" w:ascii="仿宋" w:hAnsi="仿宋" w:eastAsia="仿宋"/>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rPr>
      </w:pP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w:t>
      </w:r>
      <w:r>
        <w:rPr>
          <w:rFonts w:hint="eastAsia" w:ascii="仿宋" w:hAnsi="仿宋" w:eastAsia="仿宋"/>
          <w:sz w:val="32"/>
          <w:szCs w:val="32"/>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rPr>
      </w:pPr>
      <w:r>
        <w:rPr>
          <w:rFonts w:hint="eastAsia" w:ascii="仿宋" w:hAnsi="仿宋" w:eastAsia="仿宋"/>
          <w:sz w:val="32"/>
          <w:szCs w:val="32"/>
        </w:rPr>
        <w:t>“三公”经费</w:t>
      </w:r>
      <w:r>
        <w:rPr>
          <w:rFonts w:hint="eastAsia" w:ascii="仿宋" w:hAnsi="仿宋" w:eastAsia="仿宋"/>
          <w:sz w:val="32"/>
          <w:szCs w:val="32"/>
          <w:lang w:eastAsia="zh-CN"/>
        </w:rPr>
        <w:t>：</w:t>
      </w:r>
      <w:r>
        <w:rPr>
          <w:rFonts w:ascii="仿宋" w:hAnsi="仿宋" w:eastAsia="仿宋"/>
          <w:sz w:val="32"/>
          <w:szCs w:val="32"/>
        </w:rPr>
        <w:t>财政拨款支出安排的出国（境）费、车辆购置及运行费、公务接待费这三项经费。</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穝灿砰">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2542B"/>
    <w:multiLevelType w:val="singleLevel"/>
    <w:tmpl w:val="AC82542B"/>
    <w:lvl w:ilvl="0" w:tentative="0">
      <w:start w:val="2"/>
      <w:numFmt w:val="chineseCounting"/>
      <w:suff w:val="nothing"/>
      <w:lvlText w:val="%1、"/>
      <w:lvlJc w:val="left"/>
      <w:rPr>
        <w:rFonts w:hint="eastAsia"/>
      </w:rPr>
    </w:lvl>
  </w:abstractNum>
  <w:abstractNum w:abstractNumId="1">
    <w:nsid w:val="D42D70C5"/>
    <w:multiLevelType w:val="singleLevel"/>
    <w:tmpl w:val="D42D70C5"/>
    <w:lvl w:ilvl="0" w:tentative="0">
      <w:start w:val="3"/>
      <w:numFmt w:val="chineseCounting"/>
      <w:suff w:val="space"/>
      <w:lvlText w:val="第%1部分"/>
      <w:lvlJc w:val="left"/>
      <w:rPr>
        <w:rFonts w:hint="eastAsia"/>
      </w:rPr>
    </w:lvl>
  </w:abstractNum>
  <w:abstractNum w:abstractNumId="2">
    <w:nsid w:val="6716FF66"/>
    <w:multiLevelType w:val="singleLevel"/>
    <w:tmpl w:val="6716FF66"/>
    <w:lvl w:ilvl="0" w:tentative="0">
      <w:start w:val="4"/>
      <w:numFmt w:val="chineseCounting"/>
      <w:suff w:val="space"/>
      <w:lvlText w:val="第%1部分"/>
      <w:lvlJc w:val="left"/>
      <w:rPr>
        <w:rFonts w:hint="eastAsia"/>
      </w:rPr>
    </w:lvl>
  </w:abstractNum>
  <w:abstractNum w:abstractNumId="3">
    <w:nsid w:val="7DE08979"/>
    <w:multiLevelType w:val="singleLevel"/>
    <w:tmpl w:val="7DE08979"/>
    <w:lvl w:ilvl="0" w:tentative="0">
      <w:start w:val="4"/>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next w:val="1"/>
    <w:qFormat/>
    <w:uiPriority w:val="0"/>
    <w:pPr>
      <w:spacing w:line="420" w:lineRule="exact"/>
      <w:ind w:firstLine="200" w:firstLineChars="200"/>
    </w:pPr>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3306</Words>
  <Characters>3568</Characters>
  <Lines>0</Lines>
  <Paragraphs>0</Paragraphs>
  <TotalTime>0</TotalTime>
  <ScaleCrop>false</ScaleCrop>
  <LinksUpToDate>false</LinksUpToDate>
  <CharactersWithSpaces>3576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2022-08-18T09:51:00Z</dcterms:created>
  <dc:creator>hp</dc:creator>
  <cp:lastModifiedBy>iPhone</cp:lastModifiedBy>
  <dcterms:modified xsi:type="dcterms:W3CDTF">2023-03-30T11:39:33Z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2052-11.34.2</vt:lpwstr>
  </property>
  <property fmtid="{D5CDD505-2E9C-101B-9397-08002B2CF9AE}" pid="3" name="ICV">
    <vt:lpwstr>2DC7BD54C612454593DF2BF7DEE300A3</vt:lpwstr>
  </property>
</Properties>
</file>