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4517" w14:textId="77777777" w:rsidR="00B85C36" w:rsidRDefault="00B85C36">
      <w:pPr>
        <w:widowControl/>
        <w:spacing w:line="360" w:lineRule="atLeast"/>
        <w:jc w:val="center"/>
        <w:rPr>
          <w:rFonts w:ascii="黑体" w:eastAsia="黑体" w:hAnsi="黑体" w:cs="黑体"/>
          <w:b/>
          <w:bCs/>
          <w:color w:val="1E1E1E"/>
          <w:kern w:val="0"/>
          <w:sz w:val="48"/>
          <w:szCs w:val="48"/>
          <w:lang w:bidi="ar"/>
        </w:rPr>
      </w:pPr>
    </w:p>
    <w:p w14:paraId="701B6AE7" w14:textId="77777777" w:rsidR="00B85C36" w:rsidRDefault="00000000">
      <w:pPr>
        <w:widowControl/>
        <w:spacing w:line="360" w:lineRule="atLeast"/>
        <w:jc w:val="center"/>
        <w:rPr>
          <w:rFonts w:ascii="黑体" w:eastAsia="黑体" w:hAnsi="黑体" w:cs="黑体"/>
          <w:b/>
          <w:bCs/>
          <w:color w:val="1E1E1E"/>
          <w:kern w:val="0"/>
          <w:sz w:val="48"/>
          <w:szCs w:val="48"/>
          <w:lang w:bidi="ar"/>
        </w:rPr>
      </w:pPr>
      <w:r>
        <w:rPr>
          <w:rFonts w:ascii="黑体" w:eastAsia="黑体" w:hAnsi="黑体" w:cs="黑体" w:hint="eastAsia"/>
          <w:b/>
          <w:bCs/>
          <w:color w:val="1E1E1E"/>
          <w:kern w:val="0"/>
          <w:sz w:val="48"/>
          <w:szCs w:val="48"/>
          <w:lang w:bidi="ar"/>
        </w:rPr>
        <w:t>曲沃县交通道路运输事业发展中心</w:t>
      </w:r>
    </w:p>
    <w:p w14:paraId="66E1212B" w14:textId="77777777" w:rsidR="00B85C36" w:rsidRDefault="00000000">
      <w:pPr>
        <w:widowControl/>
        <w:spacing w:line="360" w:lineRule="atLeast"/>
        <w:jc w:val="center"/>
        <w:rPr>
          <w:rFonts w:ascii="黑体" w:eastAsia="黑体" w:hAnsi="黑体" w:cs="黑体"/>
          <w:b/>
          <w:bCs/>
          <w:color w:val="1E1E1E"/>
          <w:sz w:val="48"/>
          <w:szCs w:val="48"/>
        </w:rPr>
      </w:pPr>
      <w:r>
        <w:rPr>
          <w:rFonts w:ascii="黑体" w:eastAsia="黑体" w:hAnsi="黑体" w:cs="黑体" w:hint="eastAsia"/>
          <w:b/>
          <w:bCs/>
          <w:color w:val="1E1E1E"/>
          <w:kern w:val="0"/>
          <w:sz w:val="48"/>
          <w:szCs w:val="48"/>
          <w:lang w:bidi="ar"/>
        </w:rPr>
        <w:t>2021年度支出绩效自评报告</w:t>
      </w:r>
    </w:p>
    <w:p w14:paraId="65C25532" w14:textId="77777777" w:rsidR="00B85C36" w:rsidRDefault="00B85C36">
      <w:pPr>
        <w:widowControl/>
        <w:ind w:left="-360"/>
      </w:pPr>
    </w:p>
    <w:p w14:paraId="6B4B528D" w14:textId="77777777" w:rsidR="00B85C36" w:rsidRDefault="00B85C36">
      <w:pPr>
        <w:widowControl/>
        <w:numPr>
          <w:ilvl w:val="0"/>
          <w:numId w:val="1"/>
        </w:numPr>
        <w:ind w:left="0"/>
      </w:pPr>
    </w:p>
    <w:p w14:paraId="43AAE0EF" w14:textId="77777777" w:rsidR="00B85C36" w:rsidRDefault="00000000">
      <w:pPr>
        <w:widowControl/>
        <w:spacing w:line="600" w:lineRule="atLeast"/>
        <w:ind w:firstLineChars="200" w:firstLine="640"/>
        <w:jc w:val="left"/>
      </w:pPr>
      <w:r>
        <w:rPr>
          <w:rFonts w:ascii="仿宋" w:eastAsia="仿宋" w:hAnsi="仿宋" w:cs="仿宋" w:hint="eastAsia"/>
          <w:color w:val="1E1E1E"/>
          <w:kern w:val="0"/>
          <w:sz w:val="32"/>
          <w:szCs w:val="32"/>
          <w:lang w:bidi="ar"/>
        </w:rPr>
        <w:t>根据《曲沃县财政局关于编制2021年部门整体支出绩效目标的通知》等文件的要求，</w:t>
      </w:r>
      <w:proofErr w:type="gramStart"/>
      <w:r>
        <w:rPr>
          <w:rFonts w:ascii="仿宋" w:eastAsia="仿宋" w:hAnsi="仿宋" w:cs="仿宋" w:hint="eastAsia"/>
          <w:color w:val="1E1E1E"/>
          <w:kern w:val="0"/>
          <w:sz w:val="32"/>
          <w:szCs w:val="32"/>
          <w:lang w:bidi="ar"/>
        </w:rPr>
        <w:t>秉</w:t>
      </w:r>
      <w:proofErr w:type="gramEnd"/>
      <w:r>
        <w:rPr>
          <w:rFonts w:ascii="仿宋" w:eastAsia="仿宋" w:hAnsi="仿宋" w:cs="仿宋" w:hint="eastAsia"/>
          <w:color w:val="1E1E1E"/>
          <w:kern w:val="0"/>
          <w:sz w:val="32"/>
          <w:szCs w:val="32"/>
          <w:lang w:bidi="ar"/>
        </w:rPr>
        <w:t>着独立、客观、公正的原则，根据设定的绩效目标，运用科学、合理的绩效评价指标、评价标准和评价方法，对整体支出的绩效目标完成情况、产出与效果、预算管理水平等进行绩效评价。现将绩效评价结果报告如下：</w:t>
      </w:r>
    </w:p>
    <w:p w14:paraId="0D841874" w14:textId="77777777" w:rsidR="00B85C36" w:rsidRDefault="00000000">
      <w:pPr>
        <w:widowControl/>
        <w:spacing w:line="600" w:lineRule="atLeast"/>
        <w:ind w:left="482" w:firstLine="157"/>
        <w:jc w:val="left"/>
      </w:pPr>
      <w:r>
        <w:rPr>
          <w:rFonts w:ascii="仿宋" w:eastAsia="仿宋" w:hAnsi="仿宋" w:cs="仿宋" w:hint="eastAsia"/>
          <w:b/>
          <w:bCs/>
          <w:color w:val="1E1E1E"/>
          <w:kern w:val="0"/>
          <w:sz w:val="32"/>
          <w:szCs w:val="32"/>
          <w:lang w:bidi="ar"/>
        </w:rPr>
        <w:t>一、部门概况</w:t>
      </w:r>
    </w:p>
    <w:p w14:paraId="1FAAD5A3" w14:textId="77777777" w:rsidR="00B85C36" w:rsidRDefault="00000000">
      <w:pPr>
        <w:widowControl/>
        <w:spacing w:line="600" w:lineRule="atLeast"/>
        <w:ind w:left="482"/>
        <w:jc w:val="left"/>
      </w:pPr>
      <w:r>
        <w:rPr>
          <w:rFonts w:ascii="仿宋" w:eastAsia="仿宋" w:hAnsi="仿宋" w:cs="仿宋" w:hint="eastAsia"/>
          <w:b/>
          <w:bCs/>
          <w:color w:val="1E1E1E"/>
          <w:kern w:val="0"/>
          <w:sz w:val="32"/>
          <w:szCs w:val="32"/>
          <w:lang w:bidi="ar"/>
        </w:rPr>
        <w:t>（一）部门基本情况</w:t>
      </w:r>
    </w:p>
    <w:p w14:paraId="77D28A3B" w14:textId="77777777" w:rsidR="00B85C36" w:rsidRDefault="00000000">
      <w:pPr>
        <w:ind w:firstLineChars="200" w:firstLine="640"/>
        <w:rPr>
          <w:rFonts w:ascii="仿宋" w:eastAsia="仿宋" w:hAnsi="仿宋"/>
          <w:sz w:val="32"/>
          <w:szCs w:val="32"/>
        </w:rPr>
      </w:pPr>
      <w:r>
        <w:rPr>
          <w:rFonts w:ascii="仿宋" w:eastAsia="仿宋" w:hAnsi="仿宋" w:hint="eastAsia"/>
          <w:sz w:val="32"/>
          <w:szCs w:val="32"/>
        </w:rPr>
        <w:t>本单位内设机构为3个，办公室、综合室、财务室。</w:t>
      </w:r>
    </w:p>
    <w:p w14:paraId="630DE63A" w14:textId="77777777" w:rsidR="00B85C36" w:rsidRDefault="00000000">
      <w:pPr>
        <w:widowControl/>
        <w:spacing w:line="600" w:lineRule="atLeast"/>
        <w:ind w:firstLineChars="200" w:firstLine="643"/>
        <w:jc w:val="left"/>
      </w:pPr>
      <w:r>
        <w:rPr>
          <w:rFonts w:ascii="仿宋" w:eastAsia="仿宋" w:hAnsi="仿宋" w:cs="仿宋" w:hint="eastAsia"/>
          <w:b/>
          <w:bCs/>
          <w:color w:val="1E1E1E"/>
          <w:kern w:val="0"/>
          <w:sz w:val="32"/>
          <w:szCs w:val="32"/>
          <w:lang w:bidi="ar"/>
        </w:rPr>
        <w:t>（二）主要工作职责</w:t>
      </w:r>
    </w:p>
    <w:p w14:paraId="27463562" w14:textId="77777777" w:rsidR="00B85C36" w:rsidRDefault="00000000">
      <w:pPr>
        <w:ind w:firstLineChars="200" w:firstLine="640"/>
        <w:rPr>
          <w:rFonts w:ascii="仿宋_GB2312" w:eastAsia="仿宋_GB2312" w:hAnsi="ˎ̥,Verdana,Arial" w:cs="宋体"/>
          <w:color w:val="000000"/>
          <w:kern w:val="0"/>
          <w:sz w:val="32"/>
          <w:szCs w:val="32"/>
        </w:rPr>
      </w:pPr>
      <w:r>
        <w:rPr>
          <w:rFonts w:ascii="仿宋_GB2312" w:eastAsia="仿宋_GB2312" w:hAnsi="ˎ̥,Verdana,Arial" w:cs="宋体" w:hint="eastAsia"/>
          <w:color w:val="000000"/>
          <w:kern w:val="0"/>
          <w:sz w:val="32"/>
          <w:szCs w:val="32"/>
        </w:rPr>
        <w:t>1、贯彻落实</w:t>
      </w:r>
      <w:proofErr w:type="gramStart"/>
      <w:r>
        <w:rPr>
          <w:rFonts w:ascii="仿宋_GB2312" w:eastAsia="仿宋_GB2312" w:hAnsi="ˎ̥,Verdana,Arial" w:cs="宋体" w:hint="eastAsia"/>
          <w:color w:val="000000"/>
          <w:kern w:val="0"/>
          <w:sz w:val="32"/>
          <w:szCs w:val="32"/>
        </w:rPr>
        <w:t>上级治超机构</w:t>
      </w:r>
      <w:proofErr w:type="gramEnd"/>
      <w:r>
        <w:rPr>
          <w:rFonts w:ascii="仿宋_GB2312" w:eastAsia="仿宋_GB2312" w:hAnsi="ˎ̥,Verdana,Arial" w:cs="宋体" w:hint="eastAsia"/>
          <w:color w:val="000000"/>
          <w:kern w:val="0"/>
          <w:sz w:val="32"/>
          <w:szCs w:val="32"/>
        </w:rPr>
        <w:t>及县委、县政府和</w:t>
      </w:r>
      <w:proofErr w:type="gramStart"/>
      <w:r>
        <w:rPr>
          <w:rFonts w:ascii="仿宋_GB2312" w:eastAsia="仿宋_GB2312" w:hAnsi="ˎ̥,Verdana,Arial" w:cs="宋体" w:hint="eastAsia"/>
          <w:color w:val="000000"/>
          <w:kern w:val="0"/>
          <w:sz w:val="32"/>
          <w:szCs w:val="32"/>
        </w:rPr>
        <w:t>县治超</w:t>
      </w:r>
      <w:proofErr w:type="gramEnd"/>
      <w:r>
        <w:rPr>
          <w:rFonts w:ascii="仿宋_GB2312" w:eastAsia="仿宋_GB2312" w:hAnsi="ˎ̥,Verdana,Arial" w:cs="宋体" w:hint="eastAsia"/>
          <w:color w:val="000000"/>
          <w:kern w:val="0"/>
          <w:sz w:val="32"/>
          <w:szCs w:val="32"/>
        </w:rPr>
        <w:t>领导组的工作要求，组织、指导、协调、督促相关成员单位和各乡镇人民政府按职责分工开展本级、本</w:t>
      </w:r>
      <w:proofErr w:type="gramStart"/>
      <w:r>
        <w:rPr>
          <w:rFonts w:ascii="仿宋_GB2312" w:eastAsia="仿宋_GB2312" w:hAnsi="ˎ̥,Verdana,Arial" w:cs="宋体" w:hint="eastAsia"/>
          <w:color w:val="000000"/>
          <w:kern w:val="0"/>
          <w:sz w:val="32"/>
          <w:szCs w:val="32"/>
        </w:rPr>
        <w:t>部门治</w:t>
      </w:r>
      <w:proofErr w:type="gramEnd"/>
      <w:r>
        <w:rPr>
          <w:rFonts w:ascii="仿宋_GB2312" w:eastAsia="仿宋_GB2312" w:hAnsi="ˎ̥,Verdana,Arial" w:cs="宋体" w:hint="eastAsia"/>
          <w:color w:val="000000"/>
          <w:kern w:val="0"/>
          <w:sz w:val="32"/>
          <w:szCs w:val="32"/>
        </w:rPr>
        <w:t>超工作；</w:t>
      </w:r>
    </w:p>
    <w:p w14:paraId="4B7AC32C" w14:textId="77777777" w:rsidR="00B85C36" w:rsidRDefault="00000000">
      <w:pPr>
        <w:ind w:firstLineChars="200" w:firstLine="640"/>
        <w:rPr>
          <w:rFonts w:ascii="仿宋_GB2312" w:eastAsia="仿宋_GB2312" w:hAnsi="ˎ̥,Verdana,Arial" w:cs="宋体"/>
          <w:color w:val="000000"/>
          <w:kern w:val="0"/>
          <w:sz w:val="32"/>
          <w:szCs w:val="32"/>
        </w:rPr>
      </w:pPr>
      <w:r>
        <w:rPr>
          <w:rFonts w:ascii="仿宋_GB2312" w:eastAsia="仿宋_GB2312" w:hAnsi="ˎ̥,Verdana,Arial" w:cs="宋体" w:hint="eastAsia"/>
          <w:color w:val="000000"/>
          <w:kern w:val="0"/>
          <w:sz w:val="32"/>
          <w:szCs w:val="32"/>
        </w:rPr>
        <w:t>2、开展相关的法律、法规政策的宣传、普及工作，并对各级、各相关部门的落实情况进行检查；</w:t>
      </w:r>
    </w:p>
    <w:p w14:paraId="3F9E4F45" w14:textId="77777777" w:rsidR="00B85C36" w:rsidRDefault="00000000">
      <w:pPr>
        <w:ind w:firstLineChars="200" w:firstLine="640"/>
        <w:rPr>
          <w:rFonts w:ascii="仿宋_GB2312" w:eastAsia="仿宋_GB2312" w:hAnsi="ˎ̥,Verdana,Arial" w:cs="宋体"/>
          <w:color w:val="000000"/>
          <w:kern w:val="0"/>
          <w:sz w:val="32"/>
          <w:szCs w:val="32"/>
        </w:rPr>
      </w:pPr>
      <w:r>
        <w:rPr>
          <w:rFonts w:ascii="仿宋_GB2312" w:eastAsia="仿宋_GB2312" w:hAnsi="ˎ̥,Verdana,Arial" w:cs="宋体" w:hint="eastAsia"/>
          <w:color w:val="000000"/>
          <w:kern w:val="0"/>
          <w:sz w:val="32"/>
          <w:szCs w:val="32"/>
        </w:rPr>
        <w:t>3、受理涉及治</w:t>
      </w:r>
      <w:proofErr w:type="gramStart"/>
      <w:r>
        <w:rPr>
          <w:rFonts w:ascii="仿宋_GB2312" w:eastAsia="仿宋_GB2312" w:hAnsi="ˎ̥,Verdana,Arial" w:cs="宋体" w:hint="eastAsia"/>
          <w:color w:val="000000"/>
          <w:kern w:val="0"/>
          <w:sz w:val="32"/>
          <w:szCs w:val="32"/>
        </w:rPr>
        <w:t>超工作</w:t>
      </w:r>
      <w:proofErr w:type="gramEnd"/>
      <w:r>
        <w:rPr>
          <w:rFonts w:ascii="仿宋_GB2312" w:eastAsia="仿宋_GB2312" w:hAnsi="ˎ̥,Verdana,Arial" w:cs="宋体" w:hint="eastAsia"/>
          <w:color w:val="000000"/>
          <w:kern w:val="0"/>
          <w:sz w:val="32"/>
          <w:szCs w:val="32"/>
        </w:rPr>
        <w:t>的举报和投诉，督促各乡镇人民政府和相关部门认真办理上级交办和有关单位移送、抄送的治超案件；</w:t>
      </w:r>
    </w:p>
    <w:p w14:paraId="3753CD34" w14:textId="77777777" w:rsidR="00B85C36" w:rsidRDefault="00000000">
      <w:pPr>
        <w:ind w:firstLineChars="200" w:firstLine="640"/>
        <w:rPr>
          <w:rFonts w:ascii="仿宋_GB2312" w:eastAsia="仿宋_GB2312" w:hAnsi="ˎ̥,Verdana,Arial" w:cs="宋体"/>
          <w:color w:val="000000"/>
          <w:kern w:val="0"/>
          <w:sz w:val="32"/>
          <w:szCs w:val="32"/>
        </w:rPr>
      </w:pPr>
      <w:r>
        <w:rPr>
          <w:rFonts w:ascii="仿宋_GB2312" w:eastAsia="仿宋_GB2312" w:hAnsi="ˎ̥,Verdana,Arial" w:cs="宋体" w:hint="eastAsia"/>
          <w:color w:val="000000"/>
          <w:kern w:val="0"/>
          <w:sz w:val="32"/>
          <w:szCs w:val="32"/>
        </w:rPr>
        <w:lastRenderedPageBreak/>
        <w:t>4、按照省政府的要求，组建稽查队，重点查处绕道、闯卡、聚集堵路和无固定检测点路段的非法超载超限车辆，加大对重点地域、重点路段和通过重要桥梁大吨位车辆及对货运装载点的查处力度，积极查处群众举报的非法超限超载行为；</w:t>
      </w:r>
    </w:p>
    <w:p w14:paraId="24F41424" w14:textId="77777777" w:rsidR="00B85C36" w:rsidRDefault="00000000">
      <w:pPr>
        <w:ind w:firstLineChars="200" w:firstLine="640"/>
        <w:rPr>
          <w:rFonts w:ascii="仿宋_GB2312" w:eastAsia="仿宋_GB2312" w:hAnsi="ˎ̥,Verdana,Arial" w:cs="宋体"/>
          <w:color w:val="000000"/>
          <w:kern w:val="0"/>
          <w:sz w:val="32"/>
          <w:szCs w:val="32"/>
        </w:rPr>
      </w:pPr>
      <w:r>
        <w:rPr>
          <w:rFonts w:ascii="仿宋_GB2312" w:eastAsia="仿宋_GB2312" w:hAnsi="ˎ̥,Verdana,Arial" w:cs="宋体" w:hint="eastAsia"/>
          <w:color w:val="000000"/>
          <w:kern w:val="0"/>
          <w:sz w:val="32"/>
          <w:szCs w:val="32"/>
        </w:rPr>
        <w:t>5、组织开展责任倒查工作，并会同有关部门提出处理建议等；</w:t>
      </w:r>
    </w:p>
    <w:p w14:paraId="42B57129" w14:textId="77777777" w:rsidR="00B85C36" w:rsidRDefault="00000000">
      <w:pPr>
        <w:ind w:firstLineChars="200" w:firstLine="640"/>
        <w:rPr>
          <w:rFonts w:ascii="仿宋_GB2312" w:eastAsia="仿宋_GB2312" w:hAnsi="仿宋"/>
          <w:sz w:val="32"/>
          <w:szCs w:val="32"/>
        </w:rPr>
      </w:pPr>
      <w:r>
        <w:rPr>
          <w:rFonts w:ascii="仿宋_GB2312" w:eastAsia="仿宋_GB2312" w:hAnsi="ˎ̥,Verdana,Arial" w:cs="宋体" w:hint="eastAsia"/>
          <w:color w:val="000000"/>
          <w:kern w:val="0"/>
          <w:sz w:val="32"/>
          <w:szCs w:val="32"/>
        </w:rPr>
        <w:t>6、负责</w:t>
      </w:r>
      <w:proofErr w:type="gramStart"/>
      <w:r>
        <w:rPr>
          <w:rFonts w:ascii="仿宋_GB2312" w:eastAsia="仿宋_GB2312" w:hAnsi="ˎ̥,Verdana,Arial" w:cs="宋体" w:hint="eastAsia"/>
          <w:color w:val="000000"/>
          <w:kern w:val="0"/>
          <w:sz w:val="32"/>
          <w:szCs w:val="32"/>
        </w:rPr>
        <w:t>县治超</w:t>
      </w:r>
      <w:proofErr w:type="gramEnd"/>
      <w:r>
        <w:rPr>
          <w:rFonts w:ascii="仿宋_GB2312" w:eastAsia="仿宋_GB2312" w:hAnsi="ˎ̥,Verdana,Arial" w:cs="宋体" w:hint="eastAsia"/>
          <w:color w:val="000000"/>
          <w:kern w:val="0"/>
          <w:sz w:val="32"/>
          <w:szCs w:val="32"/>
        </w:rPr>
        <w:t>领导组的日常事务。</w:t>
      </w:r>
      <w:r>
        <w:rPr>
          <w:rFonts w:ascii="仿宋_GB2312" w:eastAsia="仿宋_GB2312" w:hAnsi="仿宋" w:hint="eastAsia"/>
          <w:sz w:val="32"/>
          <w:szCs w:val="32"/>
        </w:rPr>
        <w:t>  </w:t>
      </w:r>
    </w:p>
    <w:p w14:paraId="45C301B1" w14:textId="77777777" w:rsidR="00B85C36" w:rsidRPr="00B47AB6" w:rsidRDefault="00000000">
      <w:pPr>
        <w:widowControl/>
        <w:spacing w:line="600" w:lineRule="atLeast"/>
        <w:ind w:left="482"/>
        <w:jc w:val="left"/>
      </w:pPr>
      <w:r w:rsidRPr="00B47AB6">
        <w:rPr>
          <w:rFonts w:ascii="仿宋" w:eastAsia="仿宋" w:hAnsi="仿宋" w:cs="仿宋" w:hint="eastAsia"/>
          <w:b/>
          <w:bCs/>
          <w:color w:val="1E1E1E"/>
          <w:kern w:val="0"/>
          <w:sz w:val="32"/>
          <w:szCs w:val="32"/>
          <w:lang w:bidi="ar"/>
        </w:rPr>
        <w:t>（三）2021年度工作计划</w:t>
      </w:r>
    </w:p>
    <w:p w14:paraId="713758E8" w14:textId="73A16711" w:rsidR="00B85C36" w:rsidRPr="00B47AB6" w:rsidRDefault="00B47AB6">
      <w:pPr>
        <w:pStyle w:val="21"/>
        <w:ind w:leftChars="0" w:left="0" w:firstLineChars="200" w:firstLine="640"/>
        <w:rPr>
          <w:rFonts w:ascii="仿宋_GB2312" w:hAnsi="黑体" w:cs="黑体" w:hint="eastAsia"/>
          <w:highlight w:val="yellow"/>
        </w:rPr>
      </w:pPr>
      <w:r w:rsidRPr="00B47AB6">
        <w:rPr>
          <w:rFonts w:ascii="仿宋_GB2312" w:hAnsi="黑体" w:cs="黑体" w:hint="eastAsia"/>
        </w:rPr>
        <w:t>在继续做好源头管控和路面监管基础上，一是加大对南北两</w:t>
      </w:r>
      <w:proofErr w:type="gramStart"/>
      <w:r w:rsidRPr="00B47AB6">
        <w:rPr>
          <w:rFonts w:ascii="仿宋_GB2312" w:hAnsi="黑体" w:cs="黑体" w:hint="eastAsia"/>
        </w:rPr>
        <w:t>山尤其</w:t>
      </w:r>
      <w:proofErr w:type="gramEnd"/>
      <w:r w:rsidRPr="00B47AB6">
        <w:rPr>
          <w:rFonts w:ascii="仿宋_GB2312" w:hAnsi="黑体" w:cs="黑体" w:hint="eastAsia"/>
        </w:rPr>
        <w:t>是县域交界处路段的管控力度；二是在</w:t>
      </w:r>
      <w:proofErr w:type="gramStart"/>
      <w:r w:rsidRPr="00B47AB6">
        <w:rPr>
          <w:rFonts w:ascii="仿宋_GB2312" w:hAnsi="黑体" w:cs="黑体" w:hint="eastAsia"/>
        </w:rPr>
        <w:t>省治超</w:t>
      </w:r>
      <w:proofErr w:type="gramEnd"/>
      <w:r w:rsidRPr="00B47AB6">
        <w:rPr>
          <w:rFonts w:ascii="仿宋_GB2312" w:hAnsi="黑体" w:cs="黑体" w:hint="eastAsia"/>
        </w:rPr>
        <w:t>办组织修改相关法律法规后，组织各乡镇、</w:t>
      </w:r>
      <w:proofErr w:type="gramStart"/>
      <w:r w:rsidRPr="00B47AB6">
        <w:rPr>
          <w:rFonts w:ascii="仿宋_GB2312" w:hAnsi="黑体" w:cs="黑体" w:hint="eastAsia"/>
        </w:rPr>
        <w:t>各治超成员</w:t>
      </w:r>
      <w:proofErr w:type="gramEnd"/>
      <w:r w:rsidRPr="00B47AB6">
        <w:rPr>
          <w:rFonts w:ascii="仿宋_GB2312" w:hAnsi="黑体" w:cs="黑体" w:hint="eastAsia"/>
        </w:rPr>
        <w:t>单位扎实开展培训，深入领会掌握最新政策，对查扣的非法超限超载车辆坚决执行“</w:t>
      </w:r>
      <w:proofErr w:type="gramStart"/>
      <w:r w:rsidRPr="00B47AB6">
        <w:rPr>
          <w:rFonts w:ascii="仿宋_GB2312" w:hAnsi="黑体" w:cs="黑体" w:hint="eastAsia"/>
        </w:rPr>
        <w:t>一</w:t>
      </w:r>
      <w:proofErr w:type="gramEnd"/>
      <w:r w:rsidRPr="00B47AB6">
        <w:rPr>
          <w:rFonts w:ascii="仿宋_GB2312" w:hAnsi="黑体" w:cs="黑体" w:hint="eastAsia"/>
        </w:rPr>
        <w:t>超四罚”。</w:t>
      </w:r>
    </w:p>
    <w:p w14:paraId="735AA434" w14:textId="77777777" w:rsidR="00B85C36" w:rsidRDefault="00000000">
      <w:pPr>
        <w:widowControl/>
        <w:spacing w:line="600" w:lineRule="atLeast"/>
        <w:ind w:left="480" w:firstLine="160"/>
        <w:jc w:val="left"/>
        <w:rPr>
          <w:b/>
          <w:bCs/>
        </w:rPr>
      </w:pPr>
      <w:r>
        <w:rPr>
          <w:rFonts w:ascii="仿宋" w:eastAsia="仿宋" w:hAnsi="仿宋" w:cs="仿宋" w:hint="eastAsia"/>
          <w:b/>
          <w:bCs/>
          <w:color w:val="1E1E1E"/>
          <w:kern w:val="0"/>
          <w:sz w:val="32"/>
          <w:szCs w:val="32"/>
          <w:lang w:bidi="ar"/>
        </w:rPr>
        <w:t>二、部门整体支出规模、使用方向和内容（金额：万元）。</w:t>
      </w:r>
    </w:p>
    <w:p w14:paraId="775A5CB1" w14:textId="77777777" w:rsidR="00B85C36" w:rsidRDefault="00000000">
      <w:pPr>
        <w:widowControl/>
        <w:spacing w:line="600" w:lineRule="atLeast"/>
        <w:ind w:left="480" w:firstLine="160"/>
        <w:jc w:val="left"/>
        <w:rPr>
          <w:b/>
          <w:bCs/>
        </w:rPr>
      </w:pPr>
      <w:r>
        <w:rPr>
          <w:rFonts w:ascii="仿宋" w:eastAsia="仿宋" w:hAnsi="仿宋" w:cs="仿宋" w:hint="eastAsia"/>
          <w:b/>
          <w:bCs/>
          <w:color w:val="1E1E1E"/>
          <w:kern w:val="0"/>
          <w:sz w:val="32"/>
          <w:szCs w:val="32"/>
          <w:lang w:bidi="ar"/>
        </w:rPr>
        <w:t>（一）年度预算收支情况</w:t>
      </w:r>
    </w:p>
    <w:p w14:paraId="60A2F19A" w14:textId="77777777" w:rsidR="00B85C36" w:rsidRDefault="00000000">
      <w:pPr>
        <w:widowControl/>
        <w:spacing w:line="600" w:lineRule="atLeast"/>
        <w:ind w:left="480" w:firstLine="160"/>
        <w:jc w:val="left"/>
      </w:pPr>
      <w:r>
        <w:rPr>
          <w:rFonts w:ascii="仿宋" w:eastAsia="仿宋" w:hAnsi="仿宋" w:cs="仿宋" w:hint="eastAsia"/>
          <w:color w:val="1E1E1E"/>
          <w:kern w:val="0"/>
          <w:sz w:val="32"/>
          <w:szCs w:val="32"/>
          <w:lang w:bidi="ar"/>
        </w:rPr>
        <w:t>1.年初预算收支</w:t>
      </w:r>
    </w:p>
    <w:p w14:paraId="661B9229" w14:textId="77777777" w:rsidR="00B85C36" w:rsidRDefault="00000000">
      <w:pPr>
        <w:ind w:firstLineChars="200" w:firstLine="640"/>
        <w:rPr>
          <w:rFonts w:ascii="仿宋_GB2312" w:eastAsia="仿宋_GB2312" w:hAnsi="仿宋"/>
          <w:sz w:val="32"/>
          <w:szCs w:val="32"/>
        </w:rPr>
      </w:pPr>
      <w:r>
        <w:rPr>
          <w:rFonts w:ascii="仿宋" w:eastAsia="仿宋" w:hAnsi="仿宋" w:cs="仿宋" w:hint="eastAsia"/>
          <w:color w:val="1E1E1E"/>
          <w:kern w:val="0"/>
          <w:sz w:val="32"/>
          <w:szCs w:val="32"/>
          <w:lang w:bidi="ar"/>
        </w:rPr>
        <w:t> </w:t>
      </w:r>
      <w:r>
        <w:rPr>
          <w:rFonts w:ascii="仿宋_GB2312" w:eastAsia="仿宋_GB2312" w:hAnsi="仿宋" w:hint="eastAsia"/>
          <w:sz w:val="32"/>
          <w:szCs w:val="32"/>
          <w:u w:val="single"/>
        </w:rPr>
        <w:t>曲沃县交通道路运输事业发展中心</w:t>
      </w:r>
      <w:r>
        <w:rPr>
          <w:rFonts w:ascii="仿宋_GB2312" w:eastAsia="仿宋_GB2312" w:hAnsi="仿宋" w:hint="eastAsia"/>
          <w:sz w:val="32"/>
          <w:szCs w:val="32"/>
        </w:rPr>
        <w:t>2021年度收入、支出预算总计</w:t>
      </w:r>
      <w:r>
        <w:rPr>
          <w:rFonts w:ascii="仿宋_GB2312" w:eastAsia="仿宋_GB2312" w:hAnsi="仿宋" w:hint="eastAsia"/>
          <w:sz w:val="32"/>
          <w:szCs w:val="32"/>
          <w:u w:val="single"/>
        </w:rPr>
        <w:t>26.38</w:t>
      </w:r>
      <w:r>
        <w:rPr>
          <w:rFonts w:ascii="仿宋_GB2312" w:eastAsia="仿宋_GB2312" w:hAnsi="仿宋" w:hint="eastAsia"/>
          <w:sz w:val="32"/>
          <w:szCs w:val="32"/>
        </w:rPr>
        <w:t>万元，与上年相比收、支预算总计各减少</w:t>
      </w:r>
      <w:r>
        <w:rPr>
          <w:rFonts w:ascii="仿宋_GB2312" w:eastAsia="仿宋_GB2312" w:hAnsi="仿宋" w:hint="eastAsia"/>
          <w:sz w:val="32"/>
          <w:szCs w:val="32"/>
          <w:u w:val="single"/>
        </w:rPr>
        <w:t>9.58</w:t>
      </w:r>
      <w:r>
        <w:rPr>
          <w:rFonts w:ascii="仿宋_GB2312" w:eastAsia="仿宋_GB2312" w:hAnsi="仿宋" w:hint="eastAsia"/>
          <w:sz w:val="32"/>
          <w:szCs w:val="32"/>
        </w:rPr>
        <w:t>万元，减少</w:t>
      </w:r>
      <w:r>
        <w:rPr>
          <w:rFonts w:ascii="仿宋_GB2312" w:eastAsia="仿宋_GB2312" w:hAnsi="仿宋" w:hint="eastAsia"/>
          <w:sz w:val="32"/>
          <w:szCs w:val="32"/>
          <w:u w:val="single"/>
        </w:rPr>
        <w:t>26.64</w:t>
      </w:r>
      <w:r>
        <w:rPr>
          <w:rFonts w:ascii="仿宋_GB2312" w:eastAsia="仿宋_GB2312" w:hAnsi="仿宋" w:hint="eastAsia"/>
          <w:sz w:val="32"/>
          <w:szCs w:val="32"/>
        </w:rPr>
        <w:t>%。其中：</w:t>
      </w:r>
    </w:p>
    <w:p w14:paraId="4AC31A57" w14:textId="77777777" w:rsidR="00B85C36" w:rsidRDefault="00000000">
      <w:pPr>
        <w:numPr>
          <w:ilvl w:val="0"/>
          <w:numId w:val="2"/>
        </w:numPr>
        <w:ind w:firstLineChars="200" w:firstLine="640"/>
        <w:rPr>
          <w:rFonts w:ascii="仿宋_GB2312" w:eastAsia="仿宋_GB2312" w:hAnsi="仿宋"/>
          <w:sz w:val="32"/>
          <w:szCs w:val="32"/>
        </w:rPr>
      </w:pPr>
      <w:r>
        <w:rPr>
          <w:rFonts w:ascii="仿宋_GB2312" w:eastAsia="仿宋_GB2312" w:hAnsi="仿宋" w:hint="eastAsia"/>
          <w:sz w:val="32"/>
          <w:szCs w:val="32"/>
        </w:rPr>
        <w:t>收入预算总计</w:t>
      </w:r>
      <w:r>
        <w:rPr>
          <w:rFonts w:ascii="仿宋_GB2312" w:eastAsia="仿宋_GB2312" w:hAnsi="仿宋" w:hint="eastAsia"/>
          <w:sz w:val="32"/>
          <w:szCs w:val="32"/>
          <w:u w:val="single"/>
        </w:rPr>
        <w:t>26.38</w:t>
      </w:r>
      <w:r>
        <w:rPr>
          <w:rFonts w:ascii="仿宋_GB2312" w:eastAsia="仿宋_GB2312" w:hAnsi="仿宋" w:hint="eastAsia"/>
          <w:sz w:val="32"/>
          <w:szCs w:val="32"/>
        </w:rPr>
        <w:t>万元。包括：</w:t>
      </w:r>
    </w:p>
    <w:p w14:paraId="39D66794" w14:textId="77777777" w:rsidR="00B85C36" w:rsidRDefault="00000000">
      <w:pPr>
        <w:numPr>
          <w:ilvl w:val="0"/>
          <w:numId w:val="3"/>
        </w:numPr>
        <w:rPr>
          <w:rFonts w:ascii="仿宋_GB2312" w:eastAsia="仿宋_GB2312" w:hAnsi="仿宋"/>
          <w:sz w:val="32"/>
          <w:szCs w:val="32"/>
        </w:rPr>
      </w:pPr>
      <w:r>
        <w:rPr>
          <w:rFonts w:ascii="仿宋_GB2312" w:eastAsia="仿宋_GB2312" w:hAnsi="仿宋" w:hint="eastAsia"/>
          <w:sz w:val="32"/>
          <w:szCs w:val="32"/>
        </w:rPr>
        <w:t>财政拨款收入预算总计</w:t>
      </w:r>
      <w:r>
        <w:rPr>
          <w:rFonts w:ascii="仿宋_GB2312" w:eastAsia="仿宋_GB2312" w:hAnsi="仿宋" w:hint="eastAsia"/>
          <w:sz w:val="32"/>
          <w:szCs w:val="32"/>
          <w:u w:val="single"/>
        </w:rPr>
        <w:t>26.38</w:t>
      </w:r>
      <w:r>
        <w:rPr>
          <w:rFonts w:ascii="仿宋_GB2312" w:eastAsia="仿宋_GB2312" w:hAnsi="仿宋" w:hint="eastAsia"/>
          <w:sz w:val="32"/>
          <w:szCs w:val="32"/>
        </w:rPr>
        <w:t>万元。</w:t>
      </w:r>
    </w:p>
    <w:p w14:paraId="715068C9" w14:textId="77777777" w:rsidR="00B85C36" w:rsidRDefault="00000000">
      <w:pPr>
        <w:numPr>
          <w:ilvl w:val="0"/>
          <w:numId w:val="4"/>
        </w:num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一般公共预算收入预算</w:t>
      </w:r>
      <w:r>
        <w:rPr>
          <w:rFonts w:ascii="仿宋_GB2312" w:eastAsia="仿宋_GB2312" w:hAnsi="仿宋" w:hint="eastAsia"/>
          <w:sz w:val="32"/>
          <w:szCs w:val="32"/>
          <w:u w:val="single"/>
        </w:rPr>
        <w:t>26.38</w:t>
      </w:r>
      <w:r>
        <w:rPr>
          <w:rFonts w:ascii="仿宋_GB2312" w:eastAsia="仿宋_GB2312" w:hAnsi="仿宋" w:hint="eastAsia"/>
          <w:sz w:val="32"/>
          <w:szCs w:val="32"/>
        </w:rPr>
        <w:t>万元，与上年相比减少</w:t>
      </w:r>
      <w:r>
        <w:rPr>
          <w:rFonts w:ascii="仿宋_GB2312" w:eastAsia="仿宋_GB2312" w:hAnsi="仿宋" w:hint="eastAsia"/>
          <w:sz w:val="32"/>
          <w:szCs w:val="32"/>
          <w:u w:val="single"/>
        </w:rPr>
        <w:t>9.58</w:t>
      </w:r>
      <w:r>
        <w:rPr>
          <w:rFonts w:ascii="仿宋_GB2312" w:eastAsia="仿宋_GB2312" w:hAnsi="仿宋" w:hint="eastAsia"/>
          <w:sz w:val="32"/>
          <w:szCs w:val="32"/>
        </w:rPr>
        <w:t>万元，减少</w:t>
      </w:r>
      <w:r>
        <w:rPr>
          <w:rFonts w:ascii="仿宋_GB2312" w:eastAsia="仿宋_GB2312" w:hAnsi="仿宋" w:hint="eastAsia"/>
          <w:sz w:val="32"/>
          <w:szCs w:val="32"/>
          <w:u w:val="single"/>
        </w:rPr>
        <w:t>26.64</w:t>
      </w:r>
      <w:r>
        <w:rPr>
          <w:rFonts w:ascii="仿宋_GB2312" w:eastAsia="仿宋_GB2312" w:hAnsi="仿宋" w:hint="eastAsia"/>
          <w:sz w:val="32"/>
          <w:szCs w:val="32"/>
        </w:rPr>
        <w:t>%。主要原因为本年劳务费减少。</w:t>
      </w:r>
    </w:p>
    <w:p w14:paraId="34D0E6EC" w14:textId="77777777" w:rsidR="00B85C36" w:rsidRDefault="00000000">
      <w:pPr>
        <w:numPr>
          <w:ilvl w:val="0"/>
          <w:numId w:val="4"/>
        </w:numPr>
        <w:ind w:firstLineChars="200" w:firstLine="640"/>
      </w:pPr>
      <w:r>
        <w:rPr>
          <w:rFonts w:ascii="仿宋_GB2312" w:eastAsia="仿宋_GB2312" w:hAnsi="仿宋" w:hint="eastAsia"/>
          <w:sz w:val="32"/>
          <w:szCs w:val="32"/>
        </w:rPr>
        <w:t>政府性基金收入预算</w:t>
      </w:r>
      <w:r>
        <w:rPr>
          <w:rFonts w:ascii="仿宋_GB2312" w:eastAsia="仿宋_GB2312" w:hAnsi="仿宋" w:hint="eastAsia"/>
          <w:sz w:val="32"/>
          <w:szCs w:val="32"/>
          <w:u w:val="single"/>
        </w:rPr>
        <w:t>0</w:t>
      </w:r>
      <w:r>
        <w:rPr>
          <w:rFonts w:ascii="仿宋_GB2312" w:eastAsia="仿宋_GB2312" w:hAnsi="仿宋" w:hint="eastAsia"/>
          <w:sz w:val="32"/>
          <w:szCs w:val="32"/>
        </w:rPr>
        <w:t>万元，与上年相比减少</w:t>
      </w:r>
      <w:r>
        <w:rPr>
          <w:rFonts w:ascii="仿宋_GB2312" w:eastAsia="仿宋_GB2312" w:hAnsi="仿宋" w:hint="eastAsia"/>
          <w:sz w:val="32"/>
          <w:szCs w:val="32"/>
          <w:u w:val="single"/>
        </w:rPr>
        <w:t>0</w:t>
      </w:r>
      <w:r>
        <w:rPr>
          <w:rFonts w:ascii="仿宋_GB2312" w:eastAsia="仿宋_GB2312" w:hAnsi="仿宋" w:hint="eastAsia"/>
          <w:sz w:val="32"/>
          <w:szCs w:val="32"/>
        </w:rPr>
        <w:t>万元，减少</w:t>
      </w:r>
      <w:r>
        <w:rPr>
          <w:rFonts w:ascii="仿宋_GB2312" w:eastAsia="仿宋_GB2312" w:hAnsi="仿宋" w:hint="eastAsia"/>
          <w:sz w:val="32"/>
          <w:szCs w:val="32"/>
          <w:u w:val="single"/>
        </w:rPr>
        <w:t>0</w:t>
      </w:r>
      <w:r>
        <w:rPr>
          <w:rFonts w:ascii="仿宋_GB2312" w:eastAsia="仿宋_GB2312" w:hAnsi="仿宋" w:hint="eastAsia"/>
          <w:sz w:val="32"/>
          <w:szCs w:val="32"/>
        </w:rPr>
        <w:t>%。</w:t>
      </w:r>
    </w:p>
    <w:p w14:paraId="4D37C7F8"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2.财政预算整体支出使用范围、方向和内容</w:t>
      </w:r>
    </w:p>
    <w:p w14:paraId="6FFF65EF" w14:textId="77777777" w:rsidR="00B85C36" w:rsidRDefault="00000000">
      <w:pPr>
        <w:widowControl/>
        <w:spacing w:line="600" w:lineRule="atLeast"/>
        <w:ind w:firstLineChars="200" w:firstLine="640"/>
        <w:jc w:val="left"/>
      </w:pPr>
      <w:r>
        <w:rPr>
          <w:rFonts w:ascii="仿宋" w:eastAsia="仿宋" w:hAnsi="仿宋" w:cs="仿宋" w:hint="eastAsia"/>
          <w:color w:val="1E1E1E"/>
          <w:kern w:val="0"/>
          <w:sz w:val="32"/>
          <w:szCs w:val="32"/>
          <w:lang w:bidi="ar"/>
        </w:rPr>
        <w:t>我单位基本支出的范围和主要用途为日常公用经费及基本业务工作支出。具体包括：商品和服务支出、其他资本性支出。</w:t>
      </w:r>
    </w:p>
    <w:p w14:paraId="33F670CB" w14:textId="77777777" w:rsidR="00B85C36" w:rsidRDefault="00000000">
      <w:pPr>
        <w:widowControl/>
        <w:spacing w:line="600" w:lineRule="atLeast"/>
        <w:ind w:left="-316" w:firstLineChars="200" w:firstLine="643"/>
        <w:jc w:val="left"/>
        <w:rPr>
          <w:b/>
          <w:bCs/>
        </w:rPr>
      </w:pPr>
      <w:r>
        <w:rPr>
          <w:rFonts w:ascii="仿宋" w:eastAsia="仿宋" w:hAnsi="仿宋" w:cs="仿宋" w:hint="eastAsia"/>
          <w:b/>
          <w:bCs/>
          <w:color w:val="1E1E1E"/>
          <w:kern w:val="0"/>
          <w:sz w:val="32"/>
          <w:szCs w:val="32"/>
          <w:lang w:bidi="ar"/>
        </w:rPr>
        <w:t>（二）年度支出决算情况</w:t>
      </w:r>
    </w:p>
    <w:p w14:paraId="1051F60A" w14:textId="77777777" w:rsidR="00B85C36" w:rsidRDefault="00000000">
      <w:pPr>
        <w:ind w:firstLine="645"/>
        <w:rPr>
          <w:rFonts w:ascii="仿宋" w:eastAsia="仿宋" w:hAnsi="仿宋" w:cs="Times New Roman"/>
          <w:sz w:val="32"/>
          <w:szCs w:val="32"/>
        </w:rPr>
      </w:pPr>
      <w:r>
        <w:rPr>
          <w:rFonts w:ascii="仿宋" w:eastAsia="仿宋" w:hAnsi="仿宋" w:hint="eastAsia"/>
          <w:sz w:val="32"/>
          <w:szCs w:val="32"/>
        </w:rPr>
        <w:t>我单位2021年部门支出</w:t>
      </w:r>
      <w:r>
        <w:rPr>
          <w:rFonts w:ascii="仿宋" w:eastAsia="仿宋" w:hAnsi="仿宋" w:cs="Times New Roman" w:hint="eastAsia"/>
          <w:sz w:val="32"/>
          <w:szCs w:val="32"/>
        </w:rPr>
        <w:t>30.91</w:t>
      </w:r>
      <w:r>
        <w:rPr>
          <w:rFonts w:ascii="仿宋" w:eastAsia="仿宋" w:hAnsi="仿宋" w:hint="eastAsia"/>
          <w:sz w:val="32"/>
          <w:szCs w:val="32"/>
        </w:rPr>
        <w:t>万元，</w:t>
      </w:r>
      <w:r>
        <w:rPr>
          <w:rFonts w:ascii="仿宋" w:eastAsia="仿宋" w:hAnsi="仿宋" w:cs="Times New Roman"/>
          <w:sz w:val="32"/>
          <w:szCs w:val="32"/>
        </w:rPr>
        <w:t>与</w:t>
      </w:r>
      <w:r>
        <w:rPr>
          <w:rFonts w:ascii="仿宋" w:eastAsia="仿宋" w:hAnsi="仿宋" w:cs="Times New Roman" w:hint="eastAsia"/>
          <w:sz w:val="32"/>
          <w:szCs w:val="32"/>
        </w:rPr>
        <w:t>上</w:t>
      </w:r>
      <w:r>
        <w:rPr>
          <w:rFonts w:ascii="仿宋" w:eastAsia="仿宋" w:hAnsi="仿宋" w:cs="Times New Roman"/>
          <w:sz w:val="32"/>
          <w:szCs w:val="32"/>
        </w:rPr>
        <w:t>年相比，</w:t>
      </w:r>
      <w:r>
        <w:rPr>
          <w:rFonts w:ascii="仿宋" w:eastAsia="仿宋" w:hAnsi="仿宋" w:cs="Times New Roman" w:hint="eastAsia"/>
          <w:sz w:val="32"/>
          <w:szCs w:val="32"/>
        </w:rPr>
        <w:t>增长4.21万元，增长15.77%，</w:t>
      </w:r>
      <w:r>
        <w:rPr>
          <w:rFonts w:ascii="仿宋" w:eastAsia="仿宋" w:hAnsi="仿宋" w:hint="eastAsia"/>
          <w:sz w:val="32"/>
          <w:szCs w:val="32"/>
        </w:rPr>
        <w:t>主要原因是2</w:t>
      </w:r>
      <w:r>
        <w:rPr>
          <w:rFonts w:ascii="仿宋" w:eastAsia="仿宋" w:hAnsi="仿宋"/>
          <w:sz w:val="32"/>
          <w:szCs w:val="32"/>
        </w:rPr>
        <w:t>020</w:t>
      </w:r>
      <w:r>
        <w:rPr>
          <w:rFonts w:ascii="仿宋" w:eastAsia="仿宋" w:hAnsi="仿宋" w:hint="eastAsia"/>
          <w:sz w:val="32"/>
          <w:szCs w:val="32"/>
        </w:rPr>
        <w:t>年有结转资金</w:t>
      </w:r>
      <w:r>
        <w:rPr>
          <w:rFonts w:ascii="仿宋" w:eastAsia="仿宋" w:hAnsi="仿宋" w:cs="Times New Roman"/>
          <w:sz w:val="32"/>
          <w:szCs w:val="32"/>
        </w:rPr>
        <w:t>。</w:t>
      </w:r>
      <w:r>
        <w:rPr>
          <w:rFonts w:ascii="仿宋" w:eastAsia="仿宋" w:hAnsi="仿宋" w:hint="eastAsia"/>
          <w:sz w:val="32"/>
          <w:szCs w:val="32"/>
        </w:rPr>
        <w:t>其中：一般公共预算财政拨款支出30.91万元，</w:t>
      </w:r>
      <w:r>
        <w:rPr>
          <w:rFonts w:ascii="仿宋" w:eastAsia="仿宋" w:hAnsi="仿宋" w:cs="Times New Roman"/>
          <w:sz w:val="32"/>
          <w:szCs w:val="32"/>
        </w:rPr>
        <w:t>与</w:t>
      </w:r>
      <w:r>
        <w:rPr>
          <w:rFonts w:ascii="仿宋" w:eastAsia="仿宋" w:hAnsi="仿宋" w:cs="Times New Roman" w:hint="eastAsia"/>
          <w:sz w:val="32"/>
          <w:szCs w:val="32"/>
        </w:rPr>
        <w:t>上</w:t>
      </w:r>
      <w:r>
        <w:rPr>
          <w:rFonts w:ascii="仿宋" w:eastAsia="仿宋" w:hAnsi="仿宋" w:cs="Times New Roman"/>
          <w:sz w:val="32"/>
          <w:szCs w:val="32"/>
        </w:rPr>
        <w:t>年相比，</w:t>
      </w:r>
      <w:r>
        <w:rPr>
          <w:rFonts w:ascii="仿宋" w:eastAsia="仿宋" w:hAnsi="仿宋" w:cs="Times New Roman" w:hint="eastAsia"/>
          <w:sz w:val="32"/>
          <w:szCs w:val="32"/>
        </w:rPr>
        <w:t>增长4.21万元</w:t>
      </w:r>
      <w:r>
        <w:rPr>
          <w:rFonts w:ascii="仿宋" w:eastAsia="仿宋" w:hAnsi="仿宋" w:cs="Times New Roman"/>
          <w:sz w:val="32"/>
          <w:szCs w:val="32"/>
        </w:rPr>
        <w:t>。主要</w:t>
      </w:r>
      <w:r>
        <w:rPr>
          <w:rFonts w:ascii="仿宋" w:eastAsia="仿宋" w:hAnsi="仿宋" w:cs="Times New Roman" w:hint="eastAsia"/>
          <w:sz w:val="32"/>
          <w:szCs w:val="32"/>
        </w:rPr>
        <w:t>是因为</w:t>
      </w: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年有结转资金</w:t>
      </w:r>
      <w:r>
        <w:rPr>
          <w:rFonts w:ascii="仿宋" w:eastAsia="仿宋" w:hAnsi="仿宋" w:cs="Times New Roman" w:hint="eastAsia"/>
          <w:sz w:val="32"/>
          <w:szCs w:val="32"/>
        </w:rPr>
        <w:t>。</w:t>
      </w:r>
    </w:p>
    <w:p w14:paraId="33588C64" w14:textId="77777777" w:rsidR="00B85C36" w:rsidRDefault="00000000">
      <w:pPr>
        <w:ind w:firstLine="645"/>
        <w:rPr>
          <w:rFonts w:ascii="仿宋" w:eastAsia="仿宋" w:hAnsi="仿宋"/>
          <w:sz w:val="32"/>
          <w:szCs w:val="32"/>
          <w:highlight w:val="yellow"/>
        </w:rPr>
      </w:pPr>
      <w:r>
        <w:rPr>
          <w:rFonts w:ascii="仿宋" w:eastAsia="仿宋" w:hAnsi="仿宋" w:hint="eastAsia"/>
          <w:sz w:val="32"/>
          <w:szCs w:val="32"/>
        </w:rPr>
        <w:t>基本支出0万元。</w:t>
      </w:r>
    </w:p>
    <w:p w14:paraId="670E98FD" w14:textId="77777777" w:rsidR="00B85C36" w:rsidRDefault="00000000">
      <w:pPr>
        <w:ind w:firstLineChars="200" w:firstLine="640"/>
      </w:pPr>
      <w:r>
        <w:rPr>
          <w:rFonts w:ascii="仿宋" w:eastAsia="仿宋" w:hAnsi="仿宋" w:hint="eastAsia"/>
          <w:sz w:val="32"/>
          <w:szCs w:val="32"/>
        </w:rPr>
        <w:t>项目支出30.91万元，同比增长4.21万元，同比增长15.77%，主要</w:t>
      </w:r>
      <w:r>
        <w:rPr>
          <w:rFonts w:ascii="仿宋" w:eastAsia="仿宋" w:hAnsi="仿宋" w:cs="Times New Roman" w:hint="eastAsia"/>
          <w:sz w:val="32"/>
          <w:szCs w:val="32"/>
        </w:rPr>
        <w:t>是因为</w:t>
      </w: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年有结转资金。其中：商品和服务支出</w:t>
      </w:r>
      <w:r>
        <w:rPr>
          <w:rFonts w:ascii="仿宋" w:eastAsia="仿宋" w:hAnsi="仿宋"/>
          <w:sz w:val="32"/>
          <w:szCs w:val="32"/>
        </w:rPr>
        <w:t>30.46</w:t>
      </w:r>
      <w:r>
        <w:rPr>
          <w:rFonts w:ascii="仿宋" w:eastAsia="仿宋" w:hAnsi="仿宋" w:hint="eastAsia"/>
          <w:sz w:val="32"/>
          <w:szCs w:val="32"/>
        </w:rPr>
        <w:t>万元，同比上年增加</w:t>
      </w:r>
      <w:r>
        <w:rPr>
          <w:rFonts w:ascii="仿宋" w:eastAsia="仿宋" w:hAnsi="仿宋"/>
          <w:sz w:val="32"/>
          <w:szCs w:val="32"/>
        </w:rPr>
        <w:t>3.76</w:t>
      </w:r>
      <w:r>
        <w:rPr>
          <w:rFonts w:ascii="仿宋" w:eastAsia="仿宋" w:hAnsi="仿宋" w:hint="eastAsia"/>
          <w:sz w:val="32"/>
          <w:szCs w:val="32"/>
        </w:rPr>
        <w:t>万元，同比增长</w:t>
      </w:r>
      <w:r>
        <w:rPr>
          <w:rFonts w:ascii="仿宋" w:eastAsia="仿宋" w:hAnsi="仿宋"/>
          <w:sz w:val="32"/>
          <w:szCs w:val="32"/>
        </w:rPr>
        <w:t>15.77</w:t>
      </w:r>
      <w:r>
        <w:rPr>
          <w:rFonts w:ascii="仿宋" w:eastAsia="仿宋" w:hAnsi="仿宋" w:hint="eastAsia"/>
          <w:sz w:val="32"/>
          <w:szCs w:val="32"/>
        </w:rPr>
        <w:t>%,主要因为2</w:t>
      </w:r>
      <w:r>
        <w:rPr>
          <w:rFonts w:ascii="仿宋" w:eastAsia="仿宋" w:hAnsi="仿宋"/>
          <w:sz w:val="32"/>
          <w:szCs w:val="32"/>
        </w:rPr>
        <w:t>020</w:t>
      </w:r>
      <w:r>
        <w:rPr>
          <w:rFonts w:ascii="仿宋" w:eastAsia="仿宋" w:hAnsi="仿宋" w:hint="eastAsia"/>
          <w:sz w:val="32"/>
          <w:szCs w:val="32"/>
        </w:rPr>
        <w:t>年有结转资金；对个人和家庭的补助0万元，同比增加0万元，同比增加0%，资本性支出0.45万元，同比减少</w:t>
      </w:r>
      <w:r>
        <w:rPr>
          <w:rFonts w:ascii="仿宋" w:eastAsia="仿宋" w:hAnsi="仿宋"/>
          <w:sz w:val="32"/>
          <w:szCs w:val="32"/>
        </w:rPr>
        <w:t>0.71</w:t>
      </w:r>
      <w:r>
        <w:rPr>
          <w:rFonts w:ascii="仿宋" w:eastAsia="仿宋" w:hAnsi="仿宋" w:hint="eastAsia"/>
          <w:sz w:val="32"/>
          <w:szCs w:val="32"/>
        </w:rPr>
        <w:t>，同比减少6</w:t>
      </w:r>
      <w:r>
        <w:rPr>
          <w:rFonts w:ascii="仿宋" w:eastAsia="仿宋" w:hAnsi="仿宋"/>
          <w:sz w:val="32"/>
          <w:szCs w:val="32"/>
        </w:rPr>
        <w:t>1.21</w:t>
      </w:r>
      <w:r>
        <w:rPr>
          <w:rFonts w:ascii="仿宋" w:eastAsia="仿宋" w:hAnsi="仿宋" w:hint="eastAsia"/>
          <w:sz w:val="32"/>
          <w:szCs w:val="32"/>
        </w:rPr>
        <w:t>%，主要是因为2</w:t>
      </w:r>
      <w:r>
        <w:rPr>
          <w:rFonts w:ascii="仿宋" w:eastAsia="仿宋" w:hAnsi="仿宋"/>
          <w:sz w:val="32"/>
          <w:szCs w:val="32"/>
        </w:rPr>
        <w:t>021</w:t>
      </w:r>
      <w:r>
        <w:rPr>
          <w:rFonts w:ascii="仿宋" w:eastAsia="仿宋" w:hAnsi="仿宋" w:hint="eastAsia"/>
          <w:sz w:val="32"/>
          <w:szCs w:val="32"/>
        </w:rPr>
        <w:t>年购买固定资产减少。</w:t>
      </w:r>
    </w:p>
    <w:p w14:paraId="361018BF" w14:textId="77777777" w:rsidR="00B85C36" w:rsidRDefault="00000000">
      <w:pPr>
        <w:ind w:firstLineChars="200" w:firstLine="643"/>
        <w:rPr>
          <w:rFonts w:ascii="仿宋" w:eastAsia="仿宋" w:hAnsi="仿宋"/>
          <w:b/>
          <w:bCs/>
          <w:sz w:val="32"/>
          <w:szCs w:val="32"/>
        </w:rPr>
      </w:pPr>
      <w:r>
        <w:rPr>
          <w:rFonts w:ascii="仿宋" w:eastAsia="仿宋" w:hAnsi="仿宋" w:hint="eastAsia"/>
          <w:b/>
          <w:bCs/>
          <w:sz w:val="32"/>
          <w:szCs w:val="32"/>
        </w:rPr>
        <w:t>三、部门整体支出“三公”经费支出决算情况说明</w:t>
      </w:r>
    </w:p>
    <w:p w14:paraId="22923460" w14:textId="77777777" w:rsidR="00B85C36" w:rsidRDefault="00000000">
      <w:pPr>
        <w:ind w:firstLine="645"/>
        <w:rPr>
          <w:rFonts w:ascii="仿宋" w:eastAsia="仿宋" w:hAnsi="仿宋"/>
          <w:sz w:val="32"/>
          <w:szCs w:val="32"/>
        </w:rPr>
      </w:pPr>
      <w:r>
        <w:rPr>
          <w:rFonts w:ascii="仿宋" w:eastAsia="仿宋" w:hAnsi="仿宋" w:hint="eastAsia"/>
          <w:sz w:val="32"/>
          <w:szCs w:val="32"/>
        </w:rPr>
        <w:lastRenderedPageBreak/>
        <w:t>2021年度“三公”经费财政拨款支出预算</w:t>
      </w:r>
      <w:r>
        <w:rPr>
          <w:rFonts w:ascii="仿宋" w:eastAsia="仿宋" w:hAnsi="仿宋"/>
          <w:sz w:val="32"/>
          <w:szCs w:val="32"/>
        </w:rPr>
        <w:t>6.08</w:t>
      </w:r>
      <w:r>
        <w:rPr>
          <w:rFonts w:ascii="仿宋" w:eastAsia="仿宋" w:hAnsi="仿宋" w:hint="eastAsia"/>
          <w:sz w:val="32"/>
          <w:szCs w:val="32"/>
        </w:rPr>
        <w:t>万元， 支出决算</w:t>
      </w:r>
      <w:r>
        <w:rPr>
          <w:rFonts w:ascii="仿宋" w:eastAsia="仿宋" w:hAnsi="仿宋"/>
          <w:sz w:val="32"/>
          <w:szCs w:val="32"/>
        </w:rPr>
        <w:t>3.39</w:t>
      </w:r>
      <w:r>
        <w:rPr>
          <w:rFonts w:ascii="仿宋" w:eastAsia="仿宋" w:hAnsi="仿宋" w:hint="eastAsia"/>
          <w:sz w:val="32"/>
          <w:szCs w:val="32"/>
        </w:rPr>
        <w:t xml:space="preserve"> 万元，完成预算的 </w:t>
      </w:r>
      <w:r>
        <w:rPr>
          <w:rFonts w:ascii="仿宋" w:eastAsia="仿宋" w:hAnsi="仿宋"/>
          <w:sz w:val="32"/>
          <w:szCs w:val="32"/>
        </w:rPr>
        <w:t>55.76</w:t>
      </w:r>
      <w:r>
        <w:rPr>
          <w:rFonts w:ascii="仿宋" w:eastAsia="仿宋" w:hAnsi="仿宋" w:hint="eastAsia"/>
          <w:sz w:val="32"/>
          <w:szCs w:val="32"/>
        </w:rPr>
        <w:t>%，比2020 年增加</w:t>
      </w:r>
      <w:r>
        <w:rPr>
          <w:rFonts w:ascii="仿宋" w:eastAsia="仿宋" w:hAnsi="仿宋"/>
          <w:sz w:val="32"/>
          <w:szCs w:val="32"/>
        </w:rPr>
        <w:t>0.78</w:t>
      </w:r>
      <w:r>
        <w:rPr>
          <w:rFonts w:ascii="仿宋" w:eastAsia="仿宋" w:hAnsi="仿宋" w:hint="eastAsia"/>
          <w:sz w:val="32"/>
          <w:szCs w:val="32"/>
        </w:rPr>
        <w:t>万元，增加</w:t>
      </w:r>
      <w:r>
        <w:rPr>
          <w:rFonts w:ascii="仿宋" w:eastAsia="仿宋" w:hAnsi="仿宋"/>
          <w:sz w:val="32"/>
          <w:szCs w:val="32"/>
        </w:rPr>
        <w:t>29.89</w:t>
      </w:r>
      <w:r>
        <w:rPr>
          <w:rFonts w:ascii="仿宋" w:eastAsia="仿宋" w:hAnsi="仿宋" w:hint="eastAsia"/>
          <w:sz w:val="32"/>
          <w:szCs w:val="32"/>
        </w:rPr>
        <w:t>%，具体情况如下：我单位2021年末公共预算财政拨款开支运行维护费的公务用车保有量为</w:t>
      </w:r>
      <w:r>
        <w:rPr>
          <w:rFonts w:ascii="仿宋" w:eastAsia="仿宋" w:hAnsi="仿宋"/>
          <w:sz w:val="32"/>
          <w:szCs w:val="32"/>
        </w:rPr>
        <w:t>3</w:t>
      </w:r>
      <w:r>
        <w:rPr>
          <w:rFonts w:ascii="仿宋" w:eastAsia="仿宋" w:hAnsi="仿宋" w:hint="eastAsia"/>
          <w:sz w:val="32"/>
          <w:szCs w:val="32"/>
        </w:rPr>
        <w:t>辆，公务用车车运行维护费</w:t>
      </w:r>
      <w:r>
        <w:rPr>
          <w:rFonts w:ascii="仿宋" w:eastAsia="仿宋" w:hAnsi="仿宋"/>
          <w:sz w:val="32"/>
          <w:szCs w:val="32"/>
        </w:rPr>
        <w:t>3.39</w:t>
      </w:r>
      <w:r>
        <w:rPr>
          <w:rFonts w:ascii="仿宋" w:eastAsia="仿宋" w:hAnsi="仿宋" w:hint="eastAsia"/>
          <w:sz w:val="32"/>
          <w:szCs w:val="32"/>
        </w:rPr>
        <w:t>万元，比上年增加</w:t>
      </w:r>
      <w:r>
        <w:rPr>
          <w:rFonts w:ascii="仿宋" w:eastAsia="仿宋" w:hAnsi="仿宋"/>
          <w:sz w:val="32"/>
          <w:szCs w:val="32"/>
        </w:rPr>
        <w:t>0.78</w:t>
      </w:r>
      <w:r>
        <w:rPr>
          <w:rFonts w:ascii="仿宋" w:eastAsia="仿宋" w:hAnsi="仿宋" w:hint="eastAsia"/>
          <w:sz w:val="32"/>
          <w:szCs w:val="32"/>
        </w:rPr>
        <w:t>万元，主要因为2</w:t>
      </w:r>
      <w:r>
        <w:rPr>
          <w:rFonts w:ascii="仿宋" w:eastAsia="仿宋" w:hAnsi="仿宋"/>
          <w:sz w:val="32"/>
          <w:szCs w:val="32"/>
        </w:rPr>
        <w:t>020</w:t>
      </w:r>
      <w:r>
        <w:rPr>
          <w:rFonts w:ascii="仿宋" w:eastAsia="仿宋" w:hAnsi="仿宋" w:hint="eastAsia"/>
          <w:sz w:val="32"/>
          <w:szCs w:val="32"/>
        </w:rPr>
        <w:t>年有结转资金；公务接待费</w:t>
      </w:r>
      <w:r>
        <w:rPr>
          <w:rFonts w:ascii="仿宋" w:eastAsia="仿宋" w:hAnsi="仿宋"/>
          <w:sz w:val="32"/>
          <w:szCs w:val="32"/>
        </w:rPr>
        <w:t>0</w:t>
      </w:r>
      <w:r>
        <w:rPr>
          <w:rFonts w:ascii="仿宋" w:eastAsia="仿宋" w:hAnsi="仿宋" w:hint="eastAsia"/>
          <w:sz w:val="32"/>
          <w:szCs w:val="32"/>
        </w:rPr>
        <w:t>万元，占年初预算的</w:t>
      </w:r>
      <w:r>
        <w:rPr>
          <w:rFonts w:ascii="仿宋" w:eastAsia="仿宋" w:hAnsi="仿宋"/>
          <w:sz w:val="32"/>
          <w:szCs w:val="32"/>
        </w:rPr>
        <w:t>0</w:t>
      </w:r>
      <w:r>
        <w:rPr>
          <w:rFonts w:ascii="仿宋" w:eastAsia="仿宋" w:hAnsi="仿宋" w:hint="eastAsia"/>
          <w:sz w:val="32"/>
          <w:szCs w:val="32"/>
        </w:rPr>
        <w:t>%，比上年减少</w:t>
      </w:r>
      <w:r>
        <w:rPr>
          <w:rFonts w:ascii="仿宋" w:eastAsia="仿宋" w:hAnsi="仿宋"/>
          <w:sz w:val="32"/>
          <w:szCs w:val="32"/>
        </w:rPr>
        <w:t>0</w:t>
      </w:r>
      <w:r>
        <w:rPr>
          <w:rFonts w:ascii="仿宋" w:eastAsia="仿宋" w:hAnsi="仿宋" w:hint="eastAsia"/>
          <w:sz w:val="32"/>
          <w:szCs w:val="32"/>
        </w:rPr>
        <w:t>万元，主要原因是本年无公务接待业务。2021年度使用公共预算财政拨款支出无因公出国（境）费。</w:t>
      </w:r>
    </w:p>
    <w:p w14:paraId="5DF00A4F" w14:textId="77777777" w:rsidR="00B85C36" w:rsidRDefault="00000000">
      <w:pPr>
        <w:pStyle w:val="1"/>
        <w:widowControl/>
        <w:spacing w:beforeAutospacing="0" w:afterAutospacing="0" w:line="600" w:lineRule="atLeast"/>
        <w:ind w:firstLineChars="200" w:firstLine="643"/>
        <w:jc w:val="both"/>
        <w:rPr>
          <w:rFonts w:hint="default"/>
          <w:sz w:val="180"/>
          <w:szCs w:val="180"/>
        </w:rPr>
      </w:pPr>
      <w:r>
        <w:rPr>
          <w:rFonts w:ascii="仿宋" w:eastAsia="仿宋" w:hAnsi="仿宋" w:cs="仿宋"/>
          <w:sz w:val="32"/>
          <w:szCs w:val="32"/>
        </w:rPr>
        <w:t>四、部门整体支出绩效评价</w:t>
      </w:r>
    </w:p>
    <w:p w14:paraId="5CC864D2"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2021年，根据年初工作规划和重点工作，围绕县委、县政府的发展蓝图，积极履职，强化管理，较好的完成了年度工作目标。通过加强预算收支管理，不断建立健全内部管理制度，梳理内部管理流程，部门整体支出管理情况得到提升，部门整体支出绩效情况如下：</w:t>
      </w:r>
    </w:p>
    <w:p w14:paraId="0ED0AA41" w14:textId="77777777" w:rsidR="00B85C36" w:rsidRDefault="00000000">
      <w:pPr>
        <w:widowControl/>
        <w:spacing w:line="600" w:lineRule="atLeast"/>
        <w:ind w:left="482"/>
        <w:jc w:val="left"/>
      </w:pPr>
      <w:r>
        <w:rPr>
          <w:rFonts w:ascii="仿宋" w:eastAsia="仿宋" w:hAnsi="仿宋" w:cs="仿宋" w:hint="eastAsia"/>
          <w:b/>
          <w:bCs/>
          <w:color w:val="1E1E1E"/>
          <w:kern w:val="0"/>
          <w:sz w:val="32"/>
          <w:szCs w:val="32"/>
          <w:lang w:bidi="ar"/>
        </w:rPr>
        <w:t>（一）经济性评价</w:t>
      </w:r>
    </w:p>
    <w:p w14:paraId="76202A8B" w14:textId="77777777" w:rsidR="00B85C36" w:rsidRDefault="00000000">
      <w:pPr>
        <w:widowControl/>
        <w:spacing w:line="600" w:lineRule="atLeast"/>
        <w:ind w:firstLineChars="200" w:firstLine="640"/>
        <w:jc w:val="left"/>
      </w:pPr>
      <w:r>
        <w:rPr>
          <w:rFonts w:ascii="仿宋" w:eastAsia="仿宋" w:hAnsi="仿宋" w:cs="仿宋" w:hint="eastAsia"/>
          <w:color w:val="1E1E1E"/>
          <w:kern w:val="0"/>
          <w:sz w:val="32"/>
          <w:szCs w:val="32"/>
          <w:lang w:bidi="ar"/>
        </w:rPr>
        <w:t>1.本年预算配置控制较好。“三公”经费支出总额控制在预算。</w:t>
      </w:r>
    </w:p>
    <w:p w14:paraId="4B0D19C5" w14:textId="77777777" w:rsidR="00B85C36" w:rsidRDefault="00000000">
      <w:pPr>
        <w:widowControl/>
        <w:spacing w:line="600" w:lineRule="atLeast"/>
        <w:ind w:left="74" w:firstLine="640"/>
        <w:jc w:val="left"/>
        <w:rPr>
          <w:highlight w:val="yellow"/>
        </w:rPr>
      </w:pPr>
      <w:r>
        <w:rPr>
          <w:rFonts w:ascii="仿宋" w:eastAsia="仿宋" w:hAnsi="仿宋" w:cs="仿宋" w:hint="eastAsia"/>
          <w:color w:val="1E1E1E"/>
          <w:kern w:val="0"/>
          <w:sz w:val="32"/>
          <w:szCs w:val="32"/>
          <w:lang w:bidi="ar"/>
        </w:rPr>
        <w:t>2.预算执行方面。支出总额年初预算金额与决算金额相差4.53万元，是因为单位2020有结转资金，导致支出数比年初预算数大；三</w:t>
      </w:r>
      <w:proofErr w:type="gramStart"/>
      <w:r>
        <w:rPr>
          <w:rFonts w:ascii="仿宋" w:eastAsia="仿宋" w:hAnsi="仿宋" w:cs="仿宋" w:hint="eastAsia"/>
          <w:color w:val="1E1E1E"/>
          <w:kern w:val="0"/>
          <w:sz w:val="32"/>
          <w:szCs w:val="32"/>
          <w:lang w:bidi="ar"/>
        </w:rPr>
        <w:t>公经费</w:t>
      </w:r>
      <w:proofErr w:type="gramEnd"/>
      <w:r>
        <w:rPr>
          <w:rFonts w:ascii="仿宋" w:eastAsia="仿宋" w:hAnsi="仿宋" w:cs="仿宋" w:hint="eastAsia"/>
          <w:color w:val="1E1E1E"/>
          <w:kern w:val="0"/>
          <w:sz w:val="32"/>
          <w:szCs w:val="32"/>
          <w:lang w:bidi="ar"/>
        </w:rPr>
        <w:t>总体控制较好，控制在预算总额以内。预算管理方面，制度执行总体较为有效，仍需进一步强</w:t>
      </w:r>
      <w:r>
        <w:rPr>
          <w:rFonts w:ascii="仿宋" w:eastAsia="仿宋" w:hAnsi="仿宋" w:cs="仿宋" w:hint="eastAsia"/>
          <w:color w:val="1E1E1E"/>
          <w:kern w:val="0"/>
          <w:sz w:val="32"/>
          <w:szCs w:val="32"/>
          <w:lang w:bidi="ar"/>
        </w:rPr>
        <w:lastRenderedPageBreak/>
        <w:t>化。资金使用管理需进一步加强。资产管理方面，建立了资产管理制度，总体执行较好。</w:t>
      </w:r>
    </w:p>
    <w:p w14:paraId="50A27D65" w14:textId="77777777" w:rsidR="00B85C36" w:rsidRDefault="00000000">
      <w:pPr>
        <w:widowControl/>
        <w:spacing w:line="600" w:lineRule="atLeast"/>
        <w:ind w:left="74" w:firstLine="472"/>
        <w:jc w:val="left"/>
      </w:pPr>
      <w:r>
        <w:rPr>
          <w:rFonts w:ascii="仿宋" w:eastAsia="仿宋" w:hAnsi="仿宋" w:cs="仿宋" w:hint="eastAsia"/>
          <w:b/>
          <w:bCs/>
          <w:color w:val="1E1E1E"/>
          <w:kern w:val="0"/>
          <w:sz w:val="32"/>
          <w:szCs w:val="32"/>
          <w:lang w:bidi="ar"/>
        </w:rPr>
        <w:t>（二）行政效能评价</w:t>
      </w:r>
    </w:p>
    <w:p w14:paraId="04B17BF0" w14:textId="77777777" w:rsidR="00B85C36" w:rsidRDefault="00000000">
      <w:pPr>
        <w:widowControl/>
        <w:spacing w:line="600" w:lineRule="atLeast"/>
        <w:ind w:left="74" w:firstLine="470"/>
        <w:jc w:val="left"/>
      </w:pPr>
      <w:r>
        <w:rPr>
          <w:rFonts w:ascii="仿宋" w:eastAsia="仿宋" w:hAnsi="仿宋" w:cs="仿宋" w:hint="eastAsia"/>
          <w:color w:val="1E1E1E"/>
          <w:kern w:val="0"/>
          <w:sz w:val="32"/>
          <w:szCs w:val="32"/>
          <w:lang w:bidi="ar"/>
        </w:rPr>
        <w:t>预算安排的项目支出保障了我单位的正常的工作运转，在资金的管理和使用上，严守法律底线、纪律底线、道德底线。</w:t>
      </w:r>
    </w:p>
    <w:p w14:paraId="27EC5D69"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1.高度重视预算绩效工作。成立为以领导为组长，各科室负责人员为成员的预算绩效工作领导小组，进一步强化财政预算支出绩效管理。</w:t>
      </w:r>
    </w:p>
    <w:p w14:paraId="31C859F7"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2.加强对财政预算资金管理方面制度的培训，不断提高业务工作能力。</w:t>
      </w:r>
    </w:p>
    <w:p w14:paraId="6E3023E2"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3.建立了单位整体支出管理方面的内控制度，并不断进行完善和修订。财务管理制度、固定资产管理制度等办法，对各项支出进行了有效管控。</w:t>
      </w:r>
    </w:p>
    <w:p w14:paraId="47DD760F"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4.严格控制执行，特别是三</w:t>
      </w:r>
      <w:proofErr w:type="gramStart"/>
      <w:r>
        <w:rPr>
          <w:rFonts w:ascii="仿宋" w:eastAsia="仿宋" w:hAnsi="仿宋" w:cs="仿宋" w:hint="eastAsia"/>
          <w:color w:val="1E1E1E"/>
          <w:kern w:val="0"/>
          <w:sz w:val="32"/>
          <w:szCs w:val="32"/>
          <w:lang w:bidi="ar"/>
        </w:rPr>
        <w:t>公经费</w:t>
      </w:r>
      <w:proofErr w:type="gramEnd"/>
      <w:r>
        <w:rPr>
          <w:rFonts w:ascii="仿宋" w:eastAsia="仿宋" w:hAnsi="仿宋" w:cs="仿宋" w:hint="eastAsia"/>
          <w:color w:val="1E1E1E"/>
          <w:kern w:val="0"/>
          <w:sz w:val="32"/>
          <w:szCs w:val="32"/>
          <w:lang w:bidi="ar"/>
        </w:rPr>
        <w:t>的预算控制。严格“三公”经费较好地控制在预算范围之内。</w:t>
      </w:r>
    </w:p>
    <w:p w14:paraId="1606F917" w14:textId="77777777" w:rsidR="00B85C36" w:rsidRDefault="00000000">
      <w:pPr>
        <w:widowControl/>
        <w:spacing w:line="600" w:lineRule="atLeast"/>
        <w:ind w:left="480" w:firstLine="160"/>
        <w:jc w:val="left"/>
        <w:rPr>
          <w:b/>
          <w:bCs/>
        </w:rPr>
      </w:pPr>
      <w:r>
        <w:rPr>
          <w:rFonts w:ascii="仿宋" w:eastAsia="仿宋" w:hAnsi="仿宋" w:cs="仿宋" w:hint="eastAsia"/>
          <w:b/>
          <w:bCs/>
          <w:color w:val="1E1E1E"/>
          <w:kern w:val="0"/>
          <w:sz w:val="32"/>
          <w:szCs w:val="32"/>
          <w:lang w:bidi="ar"/>
        </w:rPr>
        <w:t>（三）社会公众满意度</w:t>
      </w:r>
    </w:p>
    <w:p w14:paraId="248EA074"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t> 2021年，全单位干部职工在党委的正确领导下，认真贯彻落实县委县政府决策部署，勤奋工作，创先争优，圆满完成各项工作任务。</w:t>
      </w:r>
    </w:p>
    <w:p w14:paraId="0EAE455B" w14:textId="77777777" w:rsidR="00B85C36" w:rsidRDefault="00000000">
      <w:pPr>
        <w:widowControl/>
        <w:spacing w:line="600" w:lineRule="atLeast"/>
        <w:ind w:left="480" w:firstLine="160"/>
        <w:jc w:val="left"/>
        <w:rPr>
          <w:b/>
          <w:bCs/>
        </w:rPr>
      </w:pPr>
      <w:r>
        <w:rPr>
          <w:rFonts w:ascii="仿宋" w:eastAsia="仿宋" w:hAnsi="仿宋" w:cs="仿宋" w:hint="eastAsia"/>
          <w:b/>
          <w:bCs/>
          <w:color w:val="1E1E1E"/>
          <w:kern w:val="0"/>
          <w:sz w:val="32"/>
          <w:szCs w:val="32"/>
          <w:lang w:bidi="ar"/>
        </w:rPr>
        <w:t>（四）部门整体绩效得分</w:t>
      </w:r>
    </w:p>
    <w:p w14:paraId="4EA764E9" w14:textId="77777777" w:rsidR="00B85C36" w:rsidRDefault="00000000">
      <w:pPr>
        <w:widowControl/>
        <w:spacing w:line="600" w:lineRule="atLeast"/>
        <w:ind w:firstLine="640"/>
        <w:jc w:val="left"/>
      </w:pPr>
      <w:r>
        <w:rPr>
          <w:rFonts w:ascii="仿宋" w:eastAsia="仿宋" w:hAnsi="仿宋" w:cs="仿宋" w:hint="eastAsia"/>
          <w:color w:val="1E1E1E"/>
          <w:kern w:val="0"/>
          <w:sz w:val="32"/>
          <w:szCs w:val="32"/>
          <w:lang w:bidi="ar"/>
        </w:rPr>
        <w:lastRenderedPageBreak/>
        <w:t> 根据部门整体支出绩效评价指标体系，本单位2021年度评价得分为99分（附件）</w:t>
      </w:r>
    </w:p>
    <w:p w14:paraId="06D728F9" w14:textId="77777777" w:rsidR="00B85C36" w:rsidRDefault="00000000">
      <w:pPr>
        <w:widowControl/>
        <w:spacing w:line="600" w:lineRule="atLeast"/>
        <w:ind w:left="480" w:hanging="480"/>
        <w:jc w:val="left"/>
      </w:pPr>
      <w:r>
        <w:rPr>
          <w:rFonts w:ascii="仿宋" w:eastAsia="仿宋" w:hAnsi="仿宋" w:cs="仿宋" w:hint="eastAsia"/>
          <w:color w:val="1E1E1E"/>
          <w:kern w:val="0"/>
          <w:sz w:val="32"/>
          <w:szCs w:val="32"/>
          <w:lang w:bidi="ar"/>
        </w:rPr>
        <w:t> </w:t>
      </w:r>
      <w:r>
        <w:rPr>
          <w:rFonts w:ascii="仿宋" w:eastAsia="仿宋" w:hAnsi="仿宋" w:cs="仿宋" w:hint="eastAsia"/>
          <w:b/>
          <w:bCs/>
          <w:color w:val="1E1E1E"/>
          <w:kern w:val="0"/>
          <w:sz w:val="32"/>
          <w:szCs w:val="32"/>
          <w:lang w:bidi="ar"/>
        </w:rPr>
        <w:t xml:space="preserve">  五、 存在的主要问题</w:t>
      </w:r>
    </w:p>
    <w:p w14:paraId="074B8245" w14:textId="77777777" w:rsidR="00B85C36" w:rsidRDefault="00000000">
      <w:pPr>
        <w:widowControl/>
        <w:spacing w:line="600" w:lineRule="atLeast"/>
        <w:ind w:left="-316"/>
        <w:jc w:val="left"/>
      </w:pPr>
      <w:r>
        <w:rPr>
          <w:rFonts w:ascii="仿宋" w:eastAsia="仿宋" w:hAnsi="仿宋" w:cs="仿宋" w:hint="eastAsia"/>
          <w:color w:val="1E1E1E"/>
          <w:kern w:val="0"/>
          <w:sz w:val="32"/>
          <w:szCs w:val="32"/>
          <w:lang w:bidi="ar"/>
        </w:rPr>
        <w:t>      预算管理方面，制度执行总体较为有效，仍需进一步强化。</w:t>
      </w:r>
    </w:p>
    <w:p w14:paraId="76D1522D" w14:textId="77777777" w:rsidR="00B85C36" w:rsidRDefault="00000000">
      <w:pPr>
        <w:widowControl/>
        <w:spacing w:line="600" w:lineRule="atLeast"/>
        <w:ind w:left="480" w:firstLine="160"/>
        <w:jc w:val="left"/>
        <w:rPr>
          <w:b/>
          <w:bCs/>
        </w:rPr>
      </w:pPr>
      <w:r>
        <w:rPr>
          <w:rFonts w:ascii="仿宋" w:eastAsia="仿宋" w:hAnsi="仿宋" w:cs="仿宋" w:hint="eastAsia"/>
          <w:b/>
          <w:bCs/>
          <w:color w:val="1E1E1E"/>
          <w:kern w:val="0"/>
          <w:sz w:val="32"/>
          <w:szCs w:val="32"/>
          <w:lang w:bidi="ar"/>
        </w:rPr>
        <w:t>六、改进意见及建议</w:t>
      </w:r>
    </w:p>
    <w:p w14:paraId="574A82A1" w14:textId="77777777" w:rsidR="00B85C36" w:rsidRDefault="00000000">
      <w:pPr>
        <w:widowControl/>
        <w:spacing w:line="600" w:lineRule="atLeast"/>
        <w:ind w:left="74" w:firstLine="640"/>
        <w:jc w:val="left"/>
      </w:pPr>
      <w:r>
        <w:rPr>
          <w:rFonts w:ascii="仿宋" w:eastAsia="仿宋" w:hAnsi="仿宋" w:cs="仿宋" w:hint="eastAsia"/>
          <w:color w:val="1E1E1E"/>
          <w:kern w:val="0"/>
          <w:sz w:val="32"/>
          <w:szCs w:val="32"/>
          <w:lang w:bidi="ar"/>
        </w:rPr>
        <w:t>进一步加强财政预算绩效管理。严格按照部门预算要求，牢固树立“成本效益”观念，进一步加强预算管理，规范预算执行，不断优化预算支出结构。 </w:t>
      </w:r>
    </w:p>
    <w:p w14:paraId="6082451C" w14:textId="77777777" w:rsidR="00B85C36" w:rsidRDefault="00000000">
      <w:pPr>
        <w:widowControl/>
        <w:spacing w:line="600" w:lineRule="atLeast"/>
        <w:ind w:left="74" w:firstLine="640"/>
        <w:jc w:val="left"/>
      </w:pPr>
      <w:r>
        <w:rPr>
          <w:rFonts w:ascii="仿宋" w:eastAsia="仿宋" w:hAnsi="仿宋" w:cs="仿宋" w:hint="eastAsia"/>
          <w:color w:val="1E1E1E"/>
          <w:kern w:val="0"/>
          <w:sz w:val="32"/>
          <w:szCs w:val="32"/>
          <w:lang w:bidi="ar"/>
        </w:rPr>
        <w:t> </w:t>
      </w:r>
    </w:p>
    <w:p w14:paraId="00A22F39" w14:textId="77777777" w:rsidR="00B85C36" w:rsidRDefault="00000000">
      <w:pPr>
        <w:widowControl/>
        <w:spacing w:line="600" w:lineRule="atLeast"/>
        <w:ind w:left="74" w:firstLine="640"/>
        <w:jc w:val="left"/>
      </w:pPr>
      <w:r>
        <w:rPr>
          <w:rFonts w:ascii="仿宋" w:eastAsia="仿宋" w:hAnsi="仿宋" w:cs="仿宋" w:hint="eastAsia"/>
          <w:color w:val="1E1E1E"/>
          <w:kern w:val="0"/>
          <w:sz w:val="32"/>
          <w:szCs w:val="32"/>
          <w:lang w:bidi="ar"/>
        </w:rPr>
        <w:t> </w:t>
      </w:r>
    </w:p>
    <w:p w14:paraId="68FA4E55" w14:textId="77777777" w:rsidR="00B85C36" w:rsidRDefault="00000000">
      <w:pPr>
        <w:widowControl/>
        <w:spacing w:line="600" w:lineRule="atLeast"/>
        <w:ind w:left="74" w:firstLine="640"/>
        <w:jc w:val="left"/>
      </w:pPr>
      <w:r>
        <w:rPr>
          <w:rFonts w:ascii="仿宋" w:eastAsia="仿宋" w:hAnsi="仿宋" w:cs="仿宋" w:hint="eastAsia"/>
          <w:color w:val="1E1E1E"/>
          <w:kern w:val="0"/>
          <w:sz w:val="32"/>
          <w:szCs w:val="32"/>
          <w:lang w:bidi="ar"/>
        </w:rPr>
        <w:t> </w:t>
      </w:r>
    </w:p>
    <w:sectPr w:rsidR="00B85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5C71" w14:textId="77777777" w:rsidR="00295889" w:rsidRDefault="00295889" w:rsidP="00B47AB6">
      <w:r>
        <w:separator/>
      </w:r>
    </w:p>
  </w:endnote>
  <w:endnote w:type="continuationSeparator" w:id="0">
    <w:p w14:paraId="3DD672AA" w14:textId="77777777" w:rsidR="00295889" w:rsidRDefault="00295889" w:rsidP="00B4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Verdana,Arial">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A3AB" w14:textId="77777777" w:rsidR="00295889" w:rsidRDefault="00295889" w:rsidP="00B47AB6">
      <w:r>
        <w:separator/>
      </w:r>
    </w:p>
  </w:footnote>
  <w:footnote w:type="continuationSeparator" w:id="0">
    <w:p w14:paraId="59098E8A" w14:textId="77777777" w:rsidR="00295889" w:rsidRDefault="00295889" w:rsidP="00B4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667B"/>
    <w:multiLevelType w:val="multilevel"/>
    <w:tmpl w:val="B2CA667B"/>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0000003"/>
    <w:multiLevelType w:val="singleLevel"/>
    <w:tmpl w:val="00000003"/>
    <w:lvl w:ilvl="0">
      <w:start w:val="1"/>
      <w:numFmt w:val="chineseCounting"/>
      <w:suff w:val="nothing"/>
      <w:lvlText w:val="（%1）"/>
      <w:lvlJc w:val="left"/>
      <w:rPr>
        <w:rFonts w:hint="eastAsia"/>
      </w:rPr>
    </w:lvl>
  </w:abstractNum>
  <w:abstractNum w:abstractNumId="2" w15:restartNumberingAfterBreak="0">
    <w:nsid w:val="00000005"/>
    <w:multiLevelType w:val="singleLevel"/>
    <w:tmpl w:val="00000005"/>
    <w:lvl w:ilvl="0">
      <w:start w:val="1"/>
      <w:numFmt w:val="decimal"/>
      <w:suff w:val="nothing"/>
      <w:lvlText w:val="（%1）"/>
      <w:lvlJc w:val="left"/>
    </w:lvl>
  </w:abstractNum>
  <w:abstractNum w:abstractNumId="3" w15:restartNumberingAfterBreak="0">
    <w:nsid w:val="00000009"/>
    <w:multiLevelType w:val="singleLevel"/>
    <w:tmpl w:val="00000009"/>
    <w:lvl w:ilvl="0">
      <w:start w:val="1"/>
      <w:numFmt w:val="decimal"/>
      <w:suff w:val="nothing"/>
      <w:lvlText w:val="%1、"/>
      <w:lvlJc w:val="left"/>
      <w:pPr>
        <w:ind w:left="640" w:firstLine="0"/>
      </w:pPr>
    </w:lvl>
  </w:abstractNum>
  <w:num w:numId="1" w16cid:durableId="1626276302">
    <w:abstractNumId w:val="0"/>
  </w:num>
  <w:num w:numId="2" w16cid:durableId="665283837">
    <w:abstractNumId w:val="1"/>
  </w:num>
  <w:num w:numId="3" w16cid:durableId="79839445">
    <w:abstractNumId w:val="3"/>
  </w:num>
  <w:num w:numId="4" w16cid:durableId="143532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JiNDIxNmNmMWI4MmY3MzNiNGM3MzNhNjQ3NWI1ZDIifQ=="/>
  </w:docVars>
  <w:rsids>
    <w:rsidRoot w:val="05005FD4"/>
    <w:rsid w:val="00295889"/>
    <w:rsid w:val="00500138"/>
    <w:rsid w:val="00B12E5B"/>
    <w:rsid w:val="00B47AB6"/>
    <w:rsid w:val="00B85C36"/>
    <w:rsid w:val="01D84888"/>
    <w:rsid w:val="01E8643C"/>
    <w:rsid w:val="02D50DC8"/>
    <w:rsid w:val="04C80BE4"/>
    <w:rsid w:val="05005FD4"/>
    <w:rsid w:val="09C53944"/>
    <w:rsid w:val="0BCB68A3"/>
    <w:rsid w:val="0FAE0C0C"/>
    <w:rsid w:val="0FD91EF8"/>
    <w:rsid w:val="10585EF2"/>
    <w:rsid w:val="120B3EBE"/>
    <w:rsid w:val="13372BA8"/>
    <w:rsid w:val="13983E78"/>
    <w:rsid w:val="13A116C1"/>
    <w:rsid w:val="15842905"/>
    <w:rsid w:val="15A05265"/>
    <w:rsid w:val="179E6096"/>
    <w:rsid w:val="17CD1761"/>
    <w:rsid w:val="181F06C4"/>
    <w:rsid w:val="18CE3E98"/>
    <w:rsid w:val="1C0A70D5"/>
    <w:rsid w:val="1CB3762C"/>
    <w:rsid w:val="1E060B52"/>
    <w:rsid w:val="1E6A780F"/>
    <w:rsid w:val="204612CC"/>
    <w:rsid w:val="23086101"/>
    <w:rsid w:val="23EB7FF4"/>
    <w:rsid w:val="27075144"/>
    <w:rsid w:val="292024ED"/>
    <w:rsid w:val="2DD0037A"/>
    <w:rsid w:val="2F2C1C8E"/>
    <w:rsid w:val="31DB16A7"/>
    <w:rsid w:val="345C4E5A"/>
    <w:rsid w:val="36FC6348"/>
    <w:rsid w:val="37166CDE"/>
    <w:rsid w:val="375D4D8C"/>
    <w:rsid w:val="37CC7C41"/>
    <w:rsid w:val="38836192"/>
    <w:rsid w:val="389B050C"/>
    <w:rsid w:val="3A7471B4"/>
    <w:rsid w:val="3A8C79E3"/>
    <w:rsid w:val="3AE67B2E"/>
    <w:rsid w:val="3BE11506"/>
    <w:rsid w:val="3CF81277"/>
    <w:rsid w:val="3E833E1A"/>
    <w:rsid w:val="3F2538A7"/>
    <w:rsid w:val="412A2302"/>
    <w:rsid w:val="417967E7"/>
    <w:rsid w:val="42611C86"/>
    <w:rsid w:val="43C0660A"/>
    <w:rsid w:val="44CB1108"/>
    <w:rsid w:val="45E561F9"/>
    <w:rsid w:val="48822425"/>
    <w:rsid w:val="4AB32D6A"/>
    <w:rsid w:val="4AFA5160"/>
    <w:rsid w:val="4BED47E4"/>
    <w:rsid w:val="523A62D5"/>
    <w:rsid w:val="53A70F92"/>
    <w:rsid w:val="53DD0E57"/>
    <w:rsid w:val="55067F3A"/>
    <w:rsid w:val="56334D5F"/>
    <w:rsid w:val="56A30136"/>
    <w:rsid w:val="586E6522"/>
    <w:rsid w:val="5A6922A2"/>
    <w:rsid w:val="5CF96441"/>
    <w:rsid w:val="5D3715D8"/>
    <w:rsid w:val="5D535CE6"/>
    <w:rsid w:val="5D6F463D"/>
    <w:rsid w:val="5D9E1657"/>
    <w:rsid w:val="5E6A153A"/>
    <w:rsid w:val="5E7C48A6"/>
    <w:rsid w:val="603E03DD"/>
    <w:rsid w:val="65674B5C"/>
    <w:rsid w:val="671F2266"/>
    <w:rsid w:val="6BDB5825"/>
    <w:rsid w:val="6D0F0262"/>
    <w:rsid w:val="6E8B4955"/>
    <w:rsid w:val="6EB505AF"/>
    <w:rsid w:val="6ED940F7"/>
    <w:rsid w:val="6EE4528E"/>
    <w:rsid w:val="718524BB"/>
    <w:rsid w:val="724D7270"/>
    <w:rsid w:val="72D62670"/>
    <w:rsid w:val="72F53670"/>
    <w:rsid w:val="73920D98"/>
    <w:rsid w:val="751C71B6"/>
    <w:rsid w:val="78485FF0"/>
    <w:rsid w:val="7D3138D4"/>
    <w:rsid w:val="7D9B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092C2"/>
  <w15:docId w15:val="{608593C0-E00F-4905-8D89-DDD10E53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正文首行缩进 21"/>
    <w:basedOn w:val="a"/>
    <w:next w:val="a3"/>
    <w:qFormat/>
    <w:pPr>
      <w:ind w:leftChars="200" w:left="200"/>
    </w:pPr>
    <w:rPr>
      <w:rFonts w:eastAsia="仿宋_GB2312"/>
      <w:sz w:val="32"/>
      <w:szCs w:val="32"/>
    </w:rPr>
  </w:style>
  <w:style w:type="paragraph" w:styleId="a5">
    <w:name w:val="header"/>
    <w:basedOn w:val="a"/>
    <w:link w:val="a6"/>
    <w:rsid w:val="00B47A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47AB6"/>
    <w:rPr>
      <w:rFonts w:asciiTheme="minorHAnsi" w:eastAsiaTheme="minorEastAsia" w:hAnsiTheme="minorHAnsi" w:cstheme="minorBidi"/>
      <w:kern w:val="2"/>
      <w:sz w:val="18"/>
      <w:szCs w:val="18"/>
    </w:rPr>
  </w:style>
  <w:style w:type="paragraph" w:styleId="a7">
    <w:name w:val="footer"/>
    <w:basedOn w:val="a"/>
    <w:link w:val="a8"/>
    <w:rsid w:val="00B47AB6"/>
    <w:pPr>
      <w:tabs>
        <w:tab w:val="center" w:pos="4153"/>
        <w:tab w:val="right" w:pos="8306"/>
      </w:tabs>
      <w:snapToGrid w:val="0"/>
      <w:jc w:val="left"/>
    </w:pPr>
    <w:rPr>
      <w:sz w:val="18"/>
      <w:szCs w:val="18"/>
    </w:rPr>
  </w:style>
  <w:style w:type="character" w:customStyle="1" w:styleId="a8">
    <w:name w:val="页脚 字符"/>
    <w:basedOn w:val="a0"/>
    <w:link w:val="a7"/>
    <w:rsid w:val="00B47A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名 姓</cp:lastModifiedBy>
  <cp:revision>2</cp:revision>
  <dcterms:created xsi:type="dcterms:W3CDTF">2023-04-03T07:26:00Z</dcterms:created>
  <dcterms:modified xsi:type="dcterms:W3CDTF">2023-04-03T07:26:00Z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65A534E1D38645E594F75BFC30A7EFF9</vt:lpwstr>
  </property>
</Properties>
</file>