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40" w:lineRule="exact"/>
        <w:ind w:left="0" w:left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曲沃县</w:t>
      </w:r>
      <w:r>
        <w:rPr>
          <w:rFonts w:hint="eastAsia" w:ascii="宋体" w:hAnsi="宋体" w:eastAsia="宋体" w:cs="宋体"/>
          <w:b/>
          <w:bCs/>
          <w:color w:val="000000" w:themeColor="text1"/>
          <w:sz w:val="44"/>
          <w:szCs w:val="44"/>
          <w:lang w:eastAsia="zh-CN"/>
          <w14:textFill>
            <w14:solidFill>
              <w14:schemeClr w14:val="tx1"/>
            </w14:solidFill>
          </w14:textFill>
        </w:rPr>
        <w:t>住房和城乡建设管理局</w:t>
      </w:r>
    </w:p>
    <w:p>
      <w:pPr>
        <w:keepNext w:val="0"/>
        <w:keepLines w:val="0"/>
        <w:pageBreakBefore w:val="0"/>
        <w:kinsoku/>
        <w:wordWrap/>
        <w:overflowPunct/>
        <w:topLinePunct w:val="0"/>
        <w:autoSpaceDE/>
        <w:bidi w:val="0"/>
        <w:adjustRightInd/>
        <w:snapToGrid/>
        <w:spacing w:line="540" w:lineRule="exact"/>
        <w:ind w:left="0" w:leftChars="0"/>
        <w:jc w:val="center"/>
        <w:textAlignment w:val="auto"/>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20</w:t>
      </w:r>
      <w:r>
        <w:rPr>
          <w:rFonts w:hint="eastAsia" w:ascii="宋体" w:hAnsi="宋体" w:cs="宋体"/>
          <w:b/>
          <w:bCs/>
          <w:color w:val="000000" w:themeColor="text1"/>
          <w:sz w:val="44"/>
          <w:szCs w:val="44"/>
          <w:lang w:val="en-US" w:eastAsia="zh-CN"/>
          <w14:textFill>
            <w14:solidFill>
              <w14:schemeClr w14:val="tx1"/>
            </w14:solidFill>
          </w14:textFill>
        </w:rPr>
        <w:t>21</w:t>
      </w:r>
      <w:r>
        <w:rPr>
          <w:rFonts w:hint="eastAsia" w:ascii="宋体" w:hAnsi="宋体" w:eastAsia="宋体" w:cs="宋体"/>
          <w:b/>
          <w:bCs/>
          <w:color w:val="000000" w:themeColor="text1"/>
          <w:sz w:val="44"/>
          <w:szCs w:val="44"/>
          <w14:textFill>
            <w14:solidFill>
              <w14:schemeClr w14:val="tx1"/>
            </w14:solidFill>
          </w14:textFill>
        </w:rPr>
        <w:t>年度整体支出绩效自评报告</w:t>
      </w:r>
    </w:p>
    <w:p>
      <w:pPr>
        <w:keepNext w:val="0"/>
        <w:keepLines w:val="0"/>
        <w:pageBreakBefore w:val="0"/>
        <w:kinsoku/>
        <w:wordWrap/>
        <w:overflowPunct/>
        <w:topLinePunct w:val="0"/>
        <w:autoSpaceDE/>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6" w:afterAutospacing="0" w:line="600" w:lineRule="exact"/>
        <w:ind w:left="0" w:right="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曲沃县关于开展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2021年项目支出绩效自评的相关要求</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i w:val="0"/>
          <w:iCs w:val="0"/>
          <w:caps w:val="0"/>
          <w:color w:val="1E1E1E"/>
          <w:spacing w:val="0"/>
          <w:kern w:val="0"/>
          <w:sz w:val="32"/>
          <w:szCs w:val="32"/>
          <w:lang w:val="en-US" w:eastAsia="zh-CN" w:bidi="ar"/>
        </w:rPr>
        <w:t>秉着独立、客观、公正的原则，根据设定的绩效目标，运用科学、合理的绩效评价指标、评价标准和评价方法，对整体支出的绩效目标完成情况、产出与效果、预算管理水平等进行绩效评价。</w:t>
      </w:r>
      <w:r>
        <w:rPr>
          <w:rFonts w:hint="eastAsia" w:ascii="仿宋_GB2312" w:hAnsi="仿宋_GB2312" w:eastAsia="仿宋_GB2312" w:cs="仿宋_GB2312"/>
          <w:color w:val="000000" w:themeColor="text1"/>
          <w:sz w:val="32"/>
          <w:szCs w:val="32"/>
          <w14:textFill>
            <w14:solidFill>
              <w14:schemeClr w14:val="tx1"/>
            </w14:solidFill>
          </w14:textFill>
        </w:rPr>
        <w:t>现将我局20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年度整体支出绩效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w:t>
      </w:r>
      <w:r>
        <w:rPr>
          <w:rFonts w:hint="eastAsia" w:ascii="仿宋_GB2312" w:hAnsi="仿宋_GB2312" w:eastAsia="仿宋_GB2312" w:cs="仿宋_GB2312"/>
          <w:color w:val="000000" w:themeColor="text1"/>
          <w:sz w:val="32"/>
          <w:szCs w:val="32"/>
          <w14:textFill>
            <w14:solidFill>
              <w14:schemeClr w14:val="tx1"/>
            </w14:solidFill>
          </w14:textFill>
        </w:rPr>
        <w:t>自评报告如下：</w:t>
      </w:r>
    </w:p>
    <w:p>
      <w:pPr>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i w:val="0"/>
          <w:iCs w:val="0"/>
          <w:caps w:val="0"/>
          <w:color w:val="1E1E1E"/>
          <w:spacing w:val="0"/>
          <w:kern w:val="0"/>
          <w:sz w:val="32"/>
          <w:szCs w:val="32"/>
          <w:lang w:val="en-US" w:eastAsia="zh-CN" w:bidi="ar"/>
        </w:rPr>
      </w:pPr>
      <w:r>
        <w:rPr>
          <w:rFonts w:hint="eastAsia" w:ascii="仿宋" w:hAnsi="仿宋" w:eastAsia="仿宋" w:cs="仿宋"/>
          <w:b/>
          <w:bCs/>
          <w:i w:val="0"/>
          <w:iCs w:val="0"/>
          <w:color w:val="1E1E1E"/>
          <w:spacing w:val="0"/>
          <w:kern w:val="0"/>
          <w:sz w:val="32"/>
          <w:szCs w:val="32"/>
          <w:lang w:val="en-US" w:eastAsia="zh-CN" w:bidi="ar"/>
        </w:rPr>
        <w:t>单位</w:t>
      </w:r>
      <w:r>
        <w:rPr>
          <w:rFonts w:hint="eastAsia" w:ascii="仿宋" w:hAnsi="仿宋" w:eastAsia="仿宋" w:cs="仿宋"/>
          <w:b/>
          <w:bCs/>
          <w:i w:val="0"/>
          <w:iCs w:val="0"/>
          <w:caps w:val="0"/>
          <w:color w:val="1E1E1E"/>
          <w:spacing w:val="0"/>
          <w:kern w:val="0"/>
          <w:sz w:val="32"/>
          <w:szCs w:val="32"/>
          <w:lang w:val="en-US" w:eastAsia="zh-CN" w:bidi="ar"/>
        </w:rPr>
        <w:t>基本情况</w:t>
      </w:r>
    </w:p>
    <w:p>
      <w:pPr>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（一）单位概况：单位内设内设机构包括：</w:t>
      </w:r>
      <w:r>
        <w:rPr>
          <w:rFonts w:hint="eastAsia" w:ascii="仿宋_GB2312" w:hAnsi="仿宋" w:eastAsia="仿宋_GB2312"/>
          <w:sz w:val="32"/>
          <w:szCs w:val="32"/>
        </w:rPr>
        <w:t>办公室、</w:t>
      </w:r>
      <w:r>
        <w:rPr>
          <w:rFonts w:hint="eastAsia" w:ascii="仿宋_GB2312" w:hAnsi="仿宋" w:eastAsia="仿宋_GB2312"/>
          <w:sz w:val="32"/>
          <w:szCs w:val="32"/>
          <w:lang w:eastAsia="zh-CN"/>
        </w:rPr>
        <w:t>住房和房地产市场监管股、城乡建设管理股、建筑市场监管股、工程质量安全监管股、建筑节能与勘察设计股、人民防空股</w:t>
      </w:r>
      <w:r>
        <w:rPr>
          <w:rFonts w:hint="eastAsia" w:ascii="仿宋_GB2312" w:hAnsi="仿宋" w:eastAsia="仿宋_GB2312"/>
          <w:sz w:val="32"/>
          <w:szCs w:val="32"/>
          <w:lang w:val="en-US" w:eastAsia="zh-CN"/>
        </w:rPr>
        <w:t>7个股室</w:t>
      </w:r>
      <w:r>
        <w:rPr>
          <w:rFonts w:hint="eastAsia" w:ascii="仿宋_GB2312" w:hAnsi="仿宋" w:eastAsia="仿宋_GB2312"/>
          <w:sz w:val="32"/>
          <w:szCs w:val="32"/>
        </w:rPr>
        <w:t>。下属</w:t>
      </w:r>
      <w:r>
        <w:rPr>
          <w:rFonts w:hint="eastAsia" w:ascii="仿宋_GB2312" w:hAnsi="仿宋" w:eastAsia="仿宋_GB2312"/>
          <w:sz w:val="32"/>
          <w:szCs w:val="32"/>
          <w:lang w:val="en-US" w:eastAsia="zh-CN"/>
        </w:rPr>
        <w:t>3个</w:t>
      </w:r>
      <w:r>
        <w:rPr>
          <w:rFonts w:hint="eastAsia" w:ascii="仿宋_GB2312" w:hAnsi="仿宋" w:eastAsia="仿宋_GB2312"/>
          <w:sz w:val="32"/>
          <w:szCs w:val="32"/>
          <w:lang w:eastAsia="zh-CN"/>
        </w:rPr>
        <w:t>非独立核算</w:t>
      </w:r>
      <w:r>
        <w:rPr>
          <w:rFonts w:hint="eastAsia" w:ascii="仿宋_GB2312" w:hAnsi="仿宋" w:eastAsia="仿宋_GB2312"/>
          <w:sz w:val="32"/>
          <w:szCs w:val="32"/>
        </w:rPr>
        <w:t>全额事业单位：</w:t>
      </w:r>
      <w:r>
        <w:rPr>
          <w:rFonts w:hint="eastAsia" w:ascii="仿宋_GB2312" w:hAnsi="仿宋" w:eastAsia="仿宋_GB2312"/>
          <w:sz w:val="32"/>
          <w:szCs w:val="32"/>
          <w:lang w:val="en-US" w:eastAsia="zh-CN"/>
        </w:rPr>
        <w:t>曲</w:t>
      </w:r>
      <w:r>
        <w:rPr>
          <w:rFonts w:hint="eastAsia" w:ascii="仿宋_GB2312" w:hAnsi="仿宋" w:eastAsia="仿宋_GB2312"/>
          <w:sz w:val="32"/>
          <w:szCs w:val="32"/>
          <w:lang w:eastAsia="zh-CN"/>
        </w:rPr>
        <w:t>沃县工程建设综合服务中心、曲沃县市政公用服务中心、曲沃县城市管理综合行政执法队；</w:t>
      </w:r>
      <w:r>
        <w:rPr>
          <w:rFonts w:hint="eastAsia" w:ascii="仿宋_GB2312" w:hAnsi="仿宋" w:eastAsia="仿宋_GB2312"/>
          <w:sz w:val="32"/>
          <w:szCs w:val="32"/>
          <w:lang w:val="en-US" w:eastAsia="zh-CN"/>
        </w:rPr>
        <w:t>2个下属企业：曲沃县自来水公司、曲沃县</w:t>
      </w:r>
      <w:r>
        <w:rPr>
          <w:rFonts w:ascii="仿宋_GB2312" w:hAnsi="仿宋_GB2312" w:eastAsia="仿宋_GB2312"/>
          <w:color w:val="000000"/>
          <w:sz w:val="32"/>
          <w:shd w:val="clear" w:color="auto" w:fill="FFFFFF"/>
        </w:rPr>
        <w:t>地方国营建筑公司</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2021年年末实有人数为114人，其中：行政14人，全额事业16人，自收自支84人。</w:t>
      </w:r>
    </w:p>
    <w:p>
      <w:pPr>
        <w:pStyle w:val="3"/>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（二）单位管理制度</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lang w:val="en-US" w:eastAsia="zh-CN"/>
        </w:rPr>
      </w:pPr>
      <w:r>
        <w:rPr>
          <w:rFonts w:hint="eastAsia" w:ascii="仿宋" w:hAnsi="仿宋" w:eastAsia="仿宋" w:cs="仿宋"/>
          <w:sz w:val="32"/>
          <w:szCs w:val="32"/>
        </w:rPr>
        <w:t>为严格执行国家财经纪律，加强和规范我单位各项财务管理，根据我单位实际情况，经领导班子研究决定</w:t>
      </w:r>
      <w:r>
        <w:rPr>
          <w:rFonts w:hint="eastAsia" w:ascii="仿宋" w:hAnsi="仿宋" w:eastAsia="仿宋" w:cs="仿宋"/>
          <w:sz w:val="32"/>
          <w:szCs w:val="32"/>
          <w:lang w:eastAsia="zh-CN"/>
        </w:rPr>
        <w:t>，我单位制定了《曲沃县住建局财务管理制度》、《曲沃县住建局采购管理制度》、《曲沃县住建局项目资金管理制度》、《曲沃县住建局公务卡管理制度》等。</w:t>
      </w:r>
    </w:p>
    <w:p>
      <w:pPr>
        <w:pStyle w:val="3"/>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、单位预算资金</w:t>
      </w:r>
    </w:p>
    <w:p>
      <w:pPr>
        <w:pageBreakBefore w:val="0"/>
        <w:numPr>
          <w:ilvl w:val="0"/>
          <w:numId w:val="0"/>
        </w:numPr>
        <w:kinsoku/>
        <w:wordWrap/>
        <w:overflowPunct/>
        <w:topLinePunct w:val="0"/>
        <w:autoSpaceDE/>
        <w:autoSpaceDN/>
        <w:bidi w:val="0"/>
        <w:adjustRightInd/>
        <w:snapToGrid/>
        <w:spacing w:line="600" w:lineRule="exact"/>
        <w:ind w:firstLine="42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我单位2021年预算批复资金为</w:t>
      </w:r>
      <w:r>
        <w:rPr>
          <w:rFonts w:hint="eastAsia" w:ascii="仿宋_GB2312" w:hAnsi="仿宋" w:eastAsia="仿宋_GB2312"/>
          <w:sz w:val="32"/>
          <w:szCs w:val="32"/>
          <w:u w:val="single" w:color="FFFFFF"/>
          <w:lang w:val="en-US" w:eastAsia="zh-CN"/>
        </w:rPr>
        <w:t>1887.13万元，其中：基本支出356.09万元，项目支出1531.04万元。</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 w:eastAsia="仿宋_GB2312" w:cs="宋体"/>
          <w:b/>
          <w:color w:val="000000"/>
          <w:kern w:val="0"/>
          <w:sz w:val="32"/>
          <w:szCs w:val="32"/>
          <w:lang w:eastAsia="zh-CN"/>
        </w:rPr>
      </w:pPr>
      <w:r>
        <w:rPr>
          <w:rFonts w:hint="eastAsia" w:ascii="仿宋_GB2312" w:hAnsi="仿宋" w:eastAsia="仿宋_GB2312" w:cs="宋体"/>
          <w:b/>
          <w:color w:val="000000"/>
          <w:kern w:val="0"/>
          <w:sz w:val="32"/>
          <w:szCs w:val="32"/>
          <w:lang w:eastAsia="zh-CN"/>
        </w:rPr>
        <w:t>单位绩效目标</w:t>
      </w:r>
    </w:p>
    <w:p>
      <w:pPr>
        <w:pageBreakBefore w:val="0"/>
        <w:widowControl/>
        <w:numPr>
          <w:ilvl w:val="0"/>
          <w:numId w:val="3"/>
        </w:numPr>
        <w:kinsoku/>
        <w:wordWrap/>
        <w:overflowPunct/>
        <w:topLinePunct w:val="0"/>
        <w:autoSpaceDE/>
        <w:autoSpaceDN/>
        <w:bidi w:val="0"/>
        <w:adjustRightInd/>
        <w:snapToGrid/>
        <w:spacing w:line="600" w:lineRule="exact"/>
        <w:ind w:left="720" w:leftChars="0" w:firstLine="0" w:firstLineChars="0"/>
        <w:jc w:val="both"/>
        <w:textAlignment w:val="auto"/>
        <w:rPr>
          <w:rFonts w:hint="eastAsia" w:ascii="仿宋_GB2312" w:hAnsi="ˎ̥,Verdana,Arial" w:eastAsia="仿宋_GB2312" w:cs="宋体"/>
          <w:color w:val="000000"/>
          <w:kern w:val="0"/>
          <w:sz w:val="32"/>
          <w:szCs w:val="32"/>
          <w:lang w:eastAsia="zh-CN"/>
        </w:rPr>
      </w:pPr>
      <w:r>
        <w:rPr>
          <w:rFonts w:hint="eastAsia" w:ascii="仿宋_GB2312" w:hAnsi="ˎ̥,Verdana,Arial" w:eastAsia="仿宋_GB2312" w:cs="宋体"/>
          <w:color w:val="000000"/>
          <w:kern w:val="0"/>
          <w:sz w:val="32"/>
          <w:szCs w:val="32"/>
          <w:lang w:eastAsia="zh-CN"/>
        </w:rPr>
        <w:t>单位战略目标</w:t>
      </w:r>
    </w:p>
    <w:p>
      <w:pPr>
        <w:pStyle w:val="3"/>
        <w:pageBreakBefore w:val="0"/>
        <w:kinsoku/>
        <w:wordWrap/>
        <w:overflowPunct/>
        <w:topLinePunct w:val="0"/>
        <w:autoSpaceDE/>
        <w:autoSpaceDN/>
        <w:bidi w:val="0"/>
        <w:adjustRightInd/>
        <w:snapToGrid/>
        <w:spacing w:line="600" w:lineRule="exact"/>
        <w:jc w:val="both"/>
        <w:textAlignment w:val="auto"/>
        <w:rPr>
          <w:rFonts w:hint="eastAsia"/>
          <w:lang w:eastAsia="zh-CN"/>
        </w:rPr>
      </w:pPr>
      <w:r>
        <w:rPr>
          <w:rFonts w:hint="eastAsia" w:ascii="仿宋" w:hAnsi="仿宋" w:eastAsia="仿宋" w:cs="仿宋"/>
          <w:sz w:val="32"/>
          <w:szCs w:val="32"/>
          <w:lang w:val="en-US" w:eastAsia="zh-CN"/>
        </w:rPr>
        <w:t>2021年，我局将深入贯彻落实县委县政府“大城、强镇、美村”的工作思路，着力抓好以下几方面工作</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着力抓好基层党建。突出思想建设这个灵魂，坚持学习教育的常态化、经常化，切实增强全体党员干部七种能力；突出组织建设这个根本，对标一流、强化举措，增强干部队伍的向心力、凝聚力；突出党风廉政建设这个重点，筑牢党员干部严于律己、清正廉洁、公道正派的思想根基。       </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着力抓好重点工程。在东城新区提质上，重点实施城东水厂、如意南路和吉祥北路北延道路等三项工程，进一步拉大道路框架和完善基础设备；在中心城区改造上，重点实施了文公街改造和浍河渠改道生态绿廊工程，进一步改善中心城区道路环境；在西城新区开发上，西大街西进道路工程，进一步打开西城综合开发的新局面。</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着力抓好市政管理。建设数字化城市管理平台，利用智慧广电跨代通讯网“社区服务”功能，整合并形成网格化城市管理综合信息系统，逐步实现城市道路、照明、供水、供气、等市政设施的全方位、立体式数字化管理，努力使广大群众享受到高品质的生活。</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着力抓好行业监管。在持续落实“第三方评查”、“三宝”累积记分和市政运营日常巡查等制度的基础上，在市政运营监管方面，督促各市政运营企业及时对各类运行设施、特殊设备和老旧管网进行维护改造、升级更新；聘请第三方对社会资本承担的供气、供热企业进行一次满意度调查，切实让群众享受到优质的服务。在建筑市场监管方面，深入开展建筑领域安全整治三年行动和房屋建筑和市政基础设施工程项目肢解发包等违法违规行为专项整治等工作。在违法建筑查处上，严格按照相关法律法规，持续加大对违法建设行为的查处力度，确保建筑市场健康发展。</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着力抓好队伍建设。以打造能力过硬、素质过硬、作风过硬的住建铁军队伍为目标，进一步完善责任与担当机制、激励与约束机制、考核与评价机制，切实强化干部责任感，调动干事创业热情，为“争当新标杆、打造新高地、建设新曲沃”做出应有的贡献。</w:t>
      </w:r>
    </w:p>
    <w:p>
      <w:pPr>
        <w:pStyle w:val="3"/>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（二）单位中长期规划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东城区道路建设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东城区考虑文公大街以南新建两条主干道、两条次干道、十三条支路，道路总长度9875米，总投资1.97亿元。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西城区道路建设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西城区基础设施配套工程，按地下管廊标准建设“两纵四横”的方格网市政主干道，道路总长度12168m，估算投资11.6亿元（每米9.5万元）。文公大街以南建设次干路两条，长2330米，宽40米，估算投资6058万元；支路六条，长5600米，宽24米，估算投资1.35亿元。近期急需完成两项建设工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z w:val="32"/>
          <w:szCs w:val="32"/>
          <w14:textFill>
            <w14:solidFill>
              <w14:schemeClr w14:val="tx1"/>
            </w14:solidFill>
          </w14:textFill>
        </w:rPr>
        <w:t>老城区雨污分流改造</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老城区雨污分流改造8条道路，总长度11877.24米，总投资2.21亿元。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西城区综合开发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西城新区位于县城西部，东临108国道、西接侯马市区，北依经济开发区、南靠紫金山，占地约376公顷（5640亩）,规划常住人口约4.1万人。总体规划上，意在打造生态优先、产城共融、智慧宜居的生活示范区。主要建设有大型商业服务综合体、医养结合的三甲医院、十二轨的中小学各1座、宜居舒适的生态居住区、大型湿地公园5处和街心小游园若干，合理规划停车场6处，配套建设包括供气、供热、供水、雨水、污水、强弱电等内容的地下管廊和主干市政道路工程12公里、总投资约108亿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其他市政工程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建设城北污水处理厂。拟在县城北部新建污水处理厂一座，彻底处理城北企业、周边村生活污水，建设规模不小于现有污水处理厂，总投资1.5亿元。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建设智慧城市。与融媒体中心现有平台有效对接，拟投资1500万元。逐步实现城市供水、供气、供热、供电和市政污水、排水、井篦、道路等基础设施数字化管理。</w:t>
      </w:r>
    </w:p>
    <w:p>
      <w:pPr>
        <w:pageBreakBefore w:val="0"/>
        <w:kinsoku/>
        <w:wordWrap/>
        <w:overflowPunct/>
        <w:topLinePunct w:val="0"/>
        <w:autoSpaceDE/>
        <w:autoSpaceDN/>
        <w:bidi w:val="0"/>
        <w:adjustRightInd/>
        <w:snapToGrid/>
        <w:spacing w:line="600" w:lineRule="exact"/>
        <w:jc w:val="both"/>
        <w:textAlignment w:val="auto"/>
        <w:rPr>
          <w:rFonts w:hint="eastAsia"/>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lang w:eastAsia="zh-CN"/>
        </w:rPr>
        <w:t>（三）单位职能职责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1.研究提出全县住房和城乡建设重大问题的政策建议。拟定并组织实施全县住房和城乡建设发展中长期规划。</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2.指导规范全县房地产市场管理工作。</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3.负责县政府投资、融资建设项目的管理和组织实施工作。</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4.指导全县村镇建设及管理工作。指导全县农村住房建设和危房改造工作。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5.指导和负责全县建筑市场管理工作，规范市场各方主体行为。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6.指导和负责全县建设工程质量安全监管工作。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7.贯彻落实国家、省、市建筑节能政策、法律法规及中长期发展规划。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8.负责全县建筑业、房地产业、工程造价咨询企业、施工图审查机构等企业资质审批和监督管理以及从业人员的资格管理工作。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9.指导住房和城乡建设行业职工队伍培训和继续教育工作。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10.指导全县城市建设和管理工作。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11.拟定人民防空中长期发展规划，编制人民防空工作年度计划，并组织实施。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12.完成县委、县人民政府交办的其他任务。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13.职能转变。</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14.有关职责分工。具体负责建筑节能工作和城镇生活减排有关工作。</w:t>
      </w:r>
    </w:p>
    <w:p>
      <w:pPr>
        <w:pStyle w:val="3"/>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 w:eastAsia="仿宋_GB2312" w:cs="宋体"/>
          <w:b/>
          <w:bCs w:val="0"/>
          <w:color w:val="000000"/>
          <w:kern w:val="0"/>
          <w:sz w:val="32"/>
          <w:szCs w:val="32"/>
          <w:lang w:val="en-US" w:eastAsia="zh-CN" w:bidi="ar-SA"/>
        </w:rPr>
      </w:pPr>
      <w:r>
        <w:rPr>
          <w:rFonts w:hint="eastAsia" w:ascii="仿宋_GB2312" w:hAnsi="仿宋" w:eastAsia="仿宋_GB2312" w:cs="宋体"/>
          <w:b/>
          <w:bCs w:val="0"/>
          <w:color w:val="000000"/>
          <w:kern w:val="0"/>
          <w:sz w:val="32"/>
          <w:szCs w:val="32"/>
          <w:lang w:val="en-US" w:eastAsia="zh-CN" w:bidi="ar-SA"/>
        </w:rPr>
        <w:t>三、评价思路</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仿宋" w:hAnsi="仿宋" w:eastAsia="仿宋" w:cs="仿宋"/>
          <w:sz w:val="32"/>
          <w:szCs w:val="32"/>
          <w:lang w:val="en-US" w:eastAsia="zh-CN"/>
        </w:rPr>
        <w:t>1</w:t>
      </w:r>
      <w:r>
        <w:rPr>
          <w:rFonts w:hint="eastAsia" w:ascii="楷体" w:hAnsi="楷体" w:eastAsia="楷体" w:cs="楷体"/>
          <w:b w:val="0"/>
          <w:bCs w:val="0"/>
          <w:sz w:val="32"/>
          <w:szCs w:val="32"/>
          <w:lang w:val="en-US" w:eastAsia="zh-CN"/>
        </w:rPr>
        <w:t>（一）评价思路及关注点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1、通过开展绩效评价工作，探索建立规范的专项资金绩效评价指标体系，提高财政资金的使用效益和管理水平</w:t>
      </w:r>
      <w:r>
        <w:rPr>
          <w:rFonts w:hint="eastAsia" w:ascii="仿宋" w:hAnsi="仿宋" w:eastAsia="仿宋" w:cs="仿宋"/>
          <w:color w:val="333333"/>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rPr>
        <w:t>2、全面了解各项目经费资金进展、资金使用、执行情况以及取得的成绩和综合效果，便于总结经验、发现问题、加强管理</w:t>
      </w:r>
      <w:r>
        <w:rPr>
          <w:rFonts w:hint="eastAsia" w:ascii="仿宋" w:hAnsi="仿宋" w:eastAsia="仿宋" w:cs="仿宋"/>
          <w:color w:val="333333"/>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rPr>
      </w:pPr>
      <w:r>
        <w:rPr>
          <w:rFonts w:hint="eastAsia" w:ascii="仿宋" w:hAnsi="仿宋" w:eastAsia="仿宋" w:cs="仿宋"/>
          <w:color w:val="333333"/>
          <w:sz w:val="32"/>
          <w:szCs w:val="32"/>
        </w:rPr>
        <w:t>3、保证专项资金使用管理的规范性、安全性和有效性。</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我单位各项财政资金按照项目实施进度安排，按时足额到位。未出现截留、挤占、挪用等现象。经费到达后，我单位严格按财政资金管理工作规定和用途专款专用。</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（二）评价方法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秉着简便有效的原则，根据评价对象的具体情况，采用定性评价和定量评价相结合的方法进行此次绩效评价。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1、比较法。是指通过对绩效目标与实施效果、历史与当期情况、不同部门和地区同类支出的比较，综合分析绩效目标实现程度。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因素分析法。是指通过综合分析影响绩效目标、实施效果的内外因素、评价绩效目标实现程度。针对本项目，影响绩效目标实现程度、实施效果的因素主要有曲沃县的整体发展水平、政府决策、管理体制、资金支持程度、相关部门的配合程度等因素。评价结合以上因素进行绩效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公众评判法。是指通过专家评估、公众问卷及抽样调查等对财政支出效果进行评判，评价绩效目标实现程度。本项目问卷调查采取抽样调查、实地调研、访谈等方式，了解各方对部门整体效果的满意度情况，综合分析绩效目标实现程度。</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（三）评价过程</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评价工作将分为三个阶段:</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楷体" w:hAnsi="楷体" w:eastAsia="楷体" w:cs="楷体"/>
          <w:color w:val="333333"/>
          <w:kern w:val="2"/>
          <w:sz w:val="32"/>
          <w:szCs w:val="32"/>
          <w:lang w:val="en-US" w:eastAsia="zh-CN" w:bidi="ar-SA"/>
        </w:rPr>
      </w:pPr>
      <w:r>
        <w:rPr>
          <w:rFonts w:hint="eastAsia" w:ascii="楷体" w:hAnsi="楷体" w:eastAsia="楷体" w:cs="楷体"/>
          <w:color w:val="333333"/>
          <w:kern w:val="2"/>
          <w:sz w:val="32"/>
          <w:szCs w:val="32"/>
          <w:lang w:val="en-US" w:eastAsia="zh-CN" w:bidi="ar-SA"/>
        </w:rPr>
        <w:t>1、第一阶段为准备阶段，主要进行以下内容:</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(1)确定评价对象。</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(2)成立评价小组，设项目组长1人，副组长1人。</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(3)制定绩效评价实施方案，包括：评价工作的计划安排；拟采用的绩效评价指标和评价标准等。</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(4)收集、审核资料，进行分析整理。评价在全面收集资料的基础上，根据评价实施方案，对已收集的资料进行分类整理、审查和分析。</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楷体" w:hAnsi="楷体" w:eastAsia="楷体" w:cs="楷体"/>
          <w:color w:val="333333"/>
          <w:kern w:val="2"/>
          <w:sz w:val="32"/>
          <w:szCs w:val="32"/>
          <w:lang w:val="en-US" w:eastAsia="zh-CN" w:bidi="ar-SA"/>
        </w:rPr>
      </w:pPr>
      <w:r>
        <w:rPr>
          <w:rFonts w:hint="eastAsia" w:ascii="楷体" w:hAnsi="楷体" w:eastAsia="楷体" w:cs="楷体"/>
          <w:color w:val="333333"/>
          <w:kern w:val="2"/>
          <w:sz w:val="32"/>
          <w:szCs w:val="32"/>
          <w:lang w:val="en-US" w:eastAsia="zh-CN" w:bidi="ar-SA"/>
        </w:rPr>
        <w:t>2、第二阶段为现场调研阶段，主要进行以下内容:</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(1)现场勘察。根据评价对象的特点和项目承担单位提供的数据资料，评价组采取现场勘察、询查评价的方式进行实地考察验证。</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综合评价，评价组根据评价实施方案确定的评价指标、评价权重、评价标准，对评价对象的绩效情况进行全面的定量定性分析和综合评价。绩效评价结果采取评分和评级相结合的方式，总分设置为100分，根据得分的不同情况将评价结果划分为四个等级：综合评分90分(含)-100分为“优”，80分(含)-90分为“良”，60分(含)-80分为“中”,60分以下的为“差”。</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楷体" w:hAnsi="楷体" w:eastAsia="楷体" w:cs="楷体"/>
          <w:color w:val="333333"/>
          <w:kern w:val="2"/>
          <w:sz w:val="32"/>
          <w:szCs w:val="32"/>
          <w:lang w:val="en-US" w:eastAsia="zh-CN" w:bidi="ar-SA"/>
        </w:rPr>
      </w:pPr>
      <w:r>
        <w:rPr>
          <w:rFonts w:hint="eastAsia" w:ascii="楷体" w:hAnsi="楷体" w:eastAsia="楷体" w:cs="楷体"/>
          <w:color w:val="333333"/>
          <w:kern w:val="2"/>
          <w:sz w:val="32"/>
          <w:szCs w:val="32"/>
          <w:lang w:val="en-US" w:eastAsia="zh-CN" w:bidi="ar-SA"/>
        </w:rPr>
        <w:t>3、第三阶段为撰写报告阶段：</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(1)撰写报告。按照规定的文本格式和要求撰写绩效评价报告。</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(2)提交报告。于2022年3月15日前向组织实施绩效评价的财政局提交绩效评价报告。</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(3)报告修改。评价组根据财政局对绩效评价报告进行评审的情况，对报告进行修改或完善，提交修改后报告。</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(4)建立档案。及时将工作底稿与评价报告等一起归入评价业务档案。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四、指标体系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（一）指标体系设计的总体思路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根据绩效评价的基本原理、原则和项目特点，评价组结合《财政部关于印发&lt;项目支出绩效评价管理办法&gt;的通知。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720" w:leftChars="0" w:firstLine="0" w:firstLineChars="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评价指标的构建思路及分值分布</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年我单位实际总支出</w:t>
      </w:r>
      <w:r>
        <w:rPr>
          <w:rFonts w:hint="eastAsia" w:ascii="仿宋" w:hAnsi="仿宋" w:eastAsia="仿宋" w:cs="仿宋"/>
          <w:sz w:val="32"/>
          <w:szCs w:val="32"/>
          <w:lang w:val="en-US" w:eastAsia="zh-CN"/>
        </w:rPr>
        <w:t>12808.69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344.54</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 xml:space="preserve"> 12464.15</w:t>
      </w:r>
      <w:r>
        <w:rPr>
          <w:rFonts w:hint="eastAsia" w:ascii="仿宋" w:hAnsi="仿宋" w:eastAsia="仿宋" w:cs="仿宋"/>
          <w:sz w:val="32"/>
          <w:szCs w:val="32"/>
        </w:rPr>
        <w:t>万元。</w:t>
      </w:r>
    </w:p>
    <w:p>
      <w:pPr>
        <w:pStyle w:val="2"/>
        <w:keepNext w:val="0"/>
        <w:keepLines w:val="0"/>
        <w:pageBreakBefore w:val="0"/>
        <w:kinsoku/>
        <w:wordWrap/>
        <w:overflowPunct/>
        <w:topLinePunct w:val="0"/>
        <w:autoSpaceDE/>
        <w:autoSpaceDN/>
        <w:bidi w:val="0"/>
        <w:adjustRightInd/>
        <w:snapToGrid/>
        <w:spacing w:after="0" w:line="600" w:lineRule="exact"/>
        <w:ind w:left="0" w:leftChars="0" w:firstLine="640"/>
        <w:jc w:val="both"/>
        <w:textAlignment w:val="auto"/>
        <w:rPr>
          <w:rFonts w:hint="eastAsia" w:ascii="楷体" w:hAnsi="楷体" w:eastAsia="楷体" w:cs="楷体"/>
          <w:sz w:val="32"/>
          <w:szCs w:val="32"/>
        </w:rPr>
      </w:pPr>
      <w:r>
        <w:rPr>
          <w:rFonts w:hint="eastAsia" w:ascii="楷体" w:hAnsi="楷体" w:eastAsia="楷体" w:cs="楷体"/>
          <w:sz w:val="32"/>
          <w:szCs w:val="32"/>
        </w:rPr>
        <w:t>总支出中：</w:t>
      </w:r>
    </w:p>
    <w:p>
      <w:pPr>
        <w:pStyle w:val="2"/>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jc w:val="both"/>
        <w:textAlignment w:val="auto"/>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szCs w:val="32"/>
          <w:lang w:val="en-US" w:eastAsia="zh-CN"/>
        </w:rPr>
        <w:t>1047.48</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2"/>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商品服务支出</w:t>
      </w:r>
      <w:r>
        <w:rPr>
          <w:rFonts w:hint="eastAsia" w:ascii="仿宋" w:hAnsi="仿宋" w:eastAsia="仿宋" w:cs="仿宋"/>
          <w:sz w:val="32"/>
          <w:szCs w:val="32"/>
          <w:lang w:val="en-US" w:eastAsia="zh-CN"/>
        </w:rPr>
        <w:t xml:space="preserve">560.4 </w:t>
      </w:r>
      <w:r>
        <w:rPr>
          <w:rFonts w:hint="eastAsia" w:ascii="仿宋" w:hAnsi="仿宋" w:eastAsia="仿宋" w:cs="仿宋"/>
          <w:sz w:val="32"/>
          <w:szCs w:val="32"/>
        </w:rPr>
        <w:t>万元，其中“三公经费”支出0元</w:t>
      </w:r>
      <w:r>
        <w:rPr>
          <w:rFonts w:hint="eastAsia" w:ascii="仿宋" w:hAnsi="仿宋" w:eastAsia="仿宋" w:cs="仿宋"/>
          <w:sz w:val="32"/>
          <w:szCs w:val="32"/>
          <w:lang w:eastAsia="zh-CN"/>
        </w:rPr>
        <w:t>。</w:t>
      </w:r>
    </w:p>
    <w:p>
      <w:pPr>
        <w:pStyle w:val="2"/>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对个人和家庭的补助</w:t>
      </w:r>
      <w:r>
        <w:rPr>
          <w:rFonts w:hint="eastAsia" w:ascii="仿宋" w:hAnsi="仿宋" w:eastAsia="仿宋" w:cs="仿宋"/>
          <w:sz w:val="32"/>
          <w:szCs w:val="32"/>
          <w:lang w:val="en-US" w:eastAsia="zh-CN"/>
        </w:rPr>
        <w:t xml:space="preserve"> 3673.78万</w:t>
      </w:r>
      <w:r>
        <w:rPr>
          <w:rFonts w:hint="eastAsia" w:ascii="仿宋" w:hAnsi="仿宋" w:eastAsia="仿宋" w:cs="仿宋"/>
          <w:sz w:val="32"/>
          <w:szCs w:val="32"/>
        </w:rPr>
        <w:t>元</w:t>
      </w:r>
      <w:r>
        <w:rPr>
          <w:rFonts w:hint="eastAsia" w:ascii="仿宋" w:hAnsi="仿宋" w:eastAsia="仿宋" w:cs="仿宋"/>
          <w:sz w:val="32"/>
          <w:szCs w:val="32"/>
          <w:lang w:eastAsia="zh-CN"/>
        </w:rPr>
        <w:t>。</w:t>
      </w:r>
    </w:p>
    <w:p>
      <w:pPr>
        <w:pStyle w:val="2"/>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资本性支出：3648.77万元。</w:t>
      </w:r>
    </w:p>
    <w:p>
      <w:pPr>
        <w:pStyle w:val="2"/>
        <w:keepNext w:val="0"/>
        <w:keepLines w:val="0"/>
        <w:pageBreakBefore w:val="0"/>
        <w:numPr>
          <w:ilvl w:val="0"/>
          <w:numId w:val="4"/>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对企业补助3878.26万元</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我单位 20</w:t>
      </w:r>
      <w:r>
        <w:rPr>
          <w:rFonts w:hint="eastAsia" w:ascii="黑体" w:hAnsi="黑体" w:eastAsia="黑体" w:cs="黑体"/>
          <w:sz w:val="32"/>
          <w:szCs w:val="32"/>
          <w:lang w:val="en-US" w:eastAsia="zh-CN"/>
        </w:rPr>
        <w:t>21</w:t>
      </w:r>
      <w:r>
        <w:rPr>
          <w:rFonts w:hint="eastAsia" w:ascii="黑体" w:hAnsi="黑体" w:eastAsia="黑体" w:cs="黑体"/>
          <w:sz w:val="32"/>
          <w:szCs w:val="32"/>
        </w:rPr>
        <w:t>年整体支出绩效自评具体评分分析如下：</w:t>
      </w:r>
    </w:p>
    <w:p>
      <w:pPr>
        <w:pStyle w:val="2"/>
        <w:keepNext w:val="0"/>
        <w:keepLines w:val="0"/>
        <w:pageBreakBefore w:val="0"/>
        <w:numPr>
          <w:ilvl w:val="0"/>
          <w:numId w:val="5"/>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预算编制：满分13分，得分10分。</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因我单位负责实施的重点工程较多，所以预算申报额大于预算核定额。</w:t>
      </w:r>
    </w:p>
    <w:p>
      <w:pPr>
        <w:pStyle w:val="2"/>
        <w:keepNext w:val="0"/>
        <w:keepLines w:val="0"/>
        <w:pageBreakBefore w:val="0"/>
        <w:numPr>
          <w:ilvl w:val="0"/>
          <w:numId w:val="5"/>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预算执行：满分20分，得分14分。</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320" w:firstLineChars="1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由于我单位负责的项目较多，2021年下达的曲沃县城东水厂及管网建设项目专项债券资金6200万元，由于项目前期手续办理问题，截止2021年12月底，只支付了部分前期费用189万元，因此预算完成率低。</w:t>
      </w:r>
    </w:p>
    <w:p>
      <w:pPr>
        <w:pStyle w:val="2"/>
        <w:keepNext w:val="0"/>
        <w:keepLines w:val="0"/>
        <w:pageBreakBefore w:val="0"/>
        <w:numPr>
          <w:ilvl w:val="0"/>
          <w:numId w:val="5"/>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预算管理：满分39分，得分37分。</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各项资金严格执行单位制定的各项制度，符合国家财经法规和财务管理制度规定及专项资金管理办法，手续齐全，按流程审批，无截留、挤占、挪用、虚假支出的情况。申报的政府采购项目中部分项目未实施，采购执行率为94.5%。</w:t>
      </w:r>
    </w:p>
    <w:p>
      <w:pPr>
        <w:pStyle w:val="2"/>
        <w:keepNext w:val="0"/>
        <w:keepLines w:val="0"/>
        <w:pageBreakBefore w:val="0"/>
        <w:numPr>
          <w:ilvl w:val="0"/>
          <w:numId w:val="5"/>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职责履行：满分16分，得分15分。</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2021年，我局承担的重点项目中，除浍河河道渠改管停车场项目未开工外，其余重点工程均按计划完成了工作目标。</w:t>
      </w:r>
    </w:p>
    <w:p>
      <w:pPr>
        <w:pStyle w:val="2"/>
        <w:keepNext w:val="0"/>
        <w:keepLines w:val="0"/>
        <w:pageBreakBefore w:val="0"/>
        <w:numPr>
          <w:ilvl w:val="0"/>
          <w:numId w:val="5"/>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履职效益：满分12分，得分11分。</w:t>
      </w:r>
    </w:p>
    <w:p>
      <w:pPr>
        <w:pStyle w:val="2"/>
        <w:keepNext w:val="0"/>
        <w:keepLines w:val="0"/>
        <w:pageBreakBefore w:val="0"/>
        <w:numPr>
          <w:ilvl w:val="0"/>
          <w:numId w:val="0"/>
        </w:numPr>
        <w:tabs>
          <w:tab w:val="left" w:pos="0"/>
        </w:tabs>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由于我局负责实施的重点工程均为市政工程，因此不能产生直接的经济效益。</w:t>
      </w:r>
    </w:p>
    <w:p>
      <w:pPr>
        <w:pStyle w:val="2"/>
        <w:keepNext w:val="0"/>
        <w:keepLines w:val="0"/>
        <w:pageBreakBefore w:val="0"/>
        <w:numPr>
          <w:ilvl w:val="0"/>
          <w:numId w:val="5"/>
        </w:numPr>
        <w:kinsoku/>
        <w:wordWrap/>
        <w:overflowPunct/>
        <w:topLinePunct w:val="0"/>
        <w:autoSpaceDE/>
        <w:autoSpaceDN/>
        <w:bidi w:val="0"/>
        <w:adjustRightInd/>
        <w:snapToGrid/>
        <w:spacing w:after="0" w:line="600" w:lineRule="exact"/>
        <w:ind w:left="0" w:leftChars="0" w:firstLine="640" w:firstLineChars="0"/>
        <w:jc w:val="both"/>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评价等级：</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640" w:leftChars="0"/>
        <w:jc w:val="both"/>
        <w:textAlignment w:val="auto"/>
        <w:rPr>
          <w:rFonts w:hint="eastAsia" w:ascii="仿宋" w:hAnsi="仿宋" w:eastAsia="仿宋" w:cs="仿宋"/>
          <w:sz w:val="32"/>
          <w:szCs w:val="32"/>
        </w:rPr>
      </w:pPr>
      <w:r>
        <w:rPr>
          <w:rFonts w:hint="eastAsia" w:ascii="仿宋" w:hAnsi="仿宋" w:eastAsia="仿宋" w:cs="仿宋"/>
          <w:sz w:val="32"/>
          <w:szCs w:val="32"/>
        </w:rPr>
        <w:t>我单位 20</w:t>
      </w:r>
      <w:r>
        <w:rPr>
          <w:rFonts w:hint="eastAsia" w:ascii="仿宋" w:hAnsi="仿宋" w:eastAsia="仿宋" w:cs="仿宋"/>
          <w:sz w:val="32"/>
          <w:szCs w:val="32"/>
          <w:lang w:val="en-US" w:eastAsia="zh-CN"/>
        </w:rPr>
        <w:t>21</w:t>
      </w:r>
      <w:r>
        <w:rPr>
          <w:rFonts w:hint="eastAsia" w:ascii="仿宋" w:hAnsi="仿宋" w:eastAsia="仿宋" w:cs="仿宋"/>
          <w:sz w:val="32"/>
          <w:szCs w:val="32"/>
        </w:rPr>
        <w:t>年整体支出绩效自评结果：分值</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87</w:t>
      </w:r>
      <w:r>
        <w:rPr>
          <w:rFonts w:hint="eastAsia" w:ascii="仿宋" w:hAnsi="仿宋" w:eastAsia="仿宋" w:cs="仿宋"/>
          <w:sz w:val="32"/>
          <w:szCs w:val="32"/>
        </w:rPr>
        <w:t>分，</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评价等级为</w:t>
      </w:r>
      <w:r>
        <w:rPr>
          <w:rFonts w:hint="eastAsia" w:ascii="仿宋" w:hAnsi="仿宋" w:eastAsia="仿宋" w:cs="仿宋"/>
          <w:sz w:val="32"/>
          <w:szCs w:val="32"/>
          <w:lang w:eastAsia="zh-CN"/>
        </w:rPr>
        <w:t>优秀。</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五、评价结论及绩效分析</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（一）评价结论</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1、评价结果公示。本次绩效评价结果会按照政务信息开的有关规定，在单位的一定范围内公开，形成监管机制。 </w:t>
      </w:r>
    </w:p>
    <w:p>
      <w:pPr>
        <w:pStyle w:val="2"/>
        <w:keepNext w:val="0"/>
        <w:keepLines w:val="0"/>
        <w:pageBreakBefore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2、进一步加强项目管理。对存在的问题进行整改，进一步提高项目管理水平。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（二）绩效分析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w:t>
      </w:r>
      <w:r>
        <w:rPr>
          <w:rFonts w:hint="eastAsia" w:ascii="仿宋" w:hAnsi="仿宋" w:eastAsia="仿宋" w:cs="仿宋"/>
          <w:color w:val="333333"/>
          <w:kern w:val="2"/>
          <w:sz w:val="32"/>
          <w:szCs w:val="32"/>
          <w:lang w:val="en-US" w:eastAsia="zh-CN" w:bidi="ar-SA"/>
        </w:rPr>
        <w:t>对绩效目标与实施效果、综合分析绩效目标实现程度,</w:t>
      </w:r>
      <w:r>
        <w:rPr>
          <w:rFonts w:hint="eastAsia" w:ascii="仿宋" w:hAnsi="仿宋" w:eastAsia="仿宋" w:cs="仿宋"/>
          <w:kern w:val="2"/>
          <w:sz w:val="32"/>
          <w:szCs w:val="32"/>
          <w:lang w:val="en-US" w:eastAsia="zh-CN" w:bidi="ar-SA"/>
        </w:rPr>
        <w:t>对2021年本部门整体评价项目进行客观评价，最终评分结:总得分为87分，属于“优秀”。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六、主要经验及做法、存在问题和建议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2021年在县委、县政府的坚强领导下，在财政部门的大力支持下，我单位较好的完成了各项任务。受疫情影响，城东水厂项目进展缓慢，造成预算执行率低。</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320" w:firstLineChars="1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（二）建议和改进措施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严格按照预算编制的相关制度和规定，根据上年度决算加强支出分析，提高预算编制的科学性，加强内部配合，充分征求部门意见，根据部门的工作重点和年度工作计划，合理确定各项支出需要，提高预算编制的精准性，从严控制追加预算规模，减少资金结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七、相关附件</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pPr>
        <w:pStyle w:val="3"/>
        <w:pageBreakBefore w:val="0"/>
        <w:kinsoku/>
        <w:wordWrap/>
        <w:overflowPunct/>
        <w:topLinePunct w:val="0"/>
        <w:autoSpaceDE/>
        <w:autoSpaceDN/>
        <w:bidi w:val="0"/>
        <w:adjustRightInd/>
        <w:snapToGrid/>
        <w:spacing w:line="600" w:lineRule="exact"/>
        <w:jc w:val="both"/>
        <w:textAlignment w:val="auto"/>
        <w:rPr>
          <w:rFonts w:hint="default"/>
          <w:lang w:val="en-US" w:eastAsia="zh-CN"/>
        </w:rPr>
      </w:pP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Verdana,Arial">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B3327"/>
    <w:multiLevelType w:val="singleLevel"/>
    <w:tmpl w:val="A58B3327"/>
    <w:lvl w:ilvl="0" w:tentative="0">
      <w:start w:val="3"/>
      <w:numFmt w:val="chineseCounting"/>
      <w:suff w:val="nothing"/>
      <w:lvlText w:val="（%1）"/>
      <w:lvlJc w:val="left"/>
      <w:rPr>
        <w:rFonts w:hint="eastAsia"/>
      </w:rPr>
    </w:lvl>
  </w:abstractNum>
  <w:abstractNum w:abstractNumId="1">
    <w:nsid w:val="C12695C3"/>
    <w:multiLevelType w:val="singleLevel"/>
    <w:tmpl w:val="C12695C3"/>
    <w:lvl w:ilvl="0" w:tentative="0">
      <w:start w:val="1"/>
      <w:numFmt w:val="chineseCounting"/>
      <w:suff w:val="nothing"/>
      <w:lvlText w:val="（%1）"/>
      <w:lvlJc w:val="left"/>
      <w:rPr>
        <w:rFonts w:hint="eastAsia"/>
      </w:rPr>
    </w:lvl>
  </w:abstractNum>
  <w:abstractNum w:abstractNumId="2">
    <w:nsid w:val="E97FEFC2"/>
    <w:multiLevelType w:val="singleLevel"/>
    <w:tmpl w:val="E97FEFC2"/>
    <w:lvl w:ilvl="0" w:tentative="0">
      <w:start w:val="1"/>
      <w:numFmt w:val="chineseCounting"/>
      <w:suff w:val="nothing"/>
      <w:lvlText w:val="%1、"/>
      <w:lvlJc w:val="left"/>
      <w:rPr>
        <w:rFonts w:hint="eastAsia"/>
      </w:rPr>
    </w:lvl>
  </w:abstractNum>
  <w:abstractNum w:abstractNumId="3">
    <w:nsid w:val="028BCA7C"/>
    <w:multiLevelType w:val="singleLevel"/>
    <w:tmpl w:val="028BCA7C"/>
    <w:lvl w:ilvl="0" w:tentative="0">
      <w:start w:val="1"/>
      <w:numFmt w:val="decimal"/>
      <w:suff w:val="nothing"/>
      <w:lvlText w:val="%1、"/>
      <w:lvlJc w:val="left"/>
    </w:lvl>
  </w:abstractNum>
  <w:abstractNum w:abstractNumId="4">
    <w:nsid w:val="51D1EA11"/>
    <w:multiLevelType w:val="singleLevel"/>
    <w:tmpl w:val="51D1EA11"/>
    <w:lvl w:ilvl="0" w:tentative="0">
      <w:start w:val="1"/>
      <w:numFmt w:val="chineseCounting"/>
      <w:suff w:val="nothing"/>
      <w:lvlText w:val="（%1）"/>
      <w:lvlJc w:val="left"/>
      <w:pPr>
        <w:ind w:left="720" w:leftChars="0" w:firstLine="0" w:firstLineChars="0"/>
      </w:pPr>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47334"/>
    <w:rsid w:val="017E6C3C"/>
    <w:rsid w:val="03034B47"/>
    <w:rsid w:val="08CF149F"/>
    <w:rsid w:val="10556090"/>
    <w:rsid w:val="11CA159E"/>
    <w:rsid w:val="123E1E66"/>
    <w:rsid w:val="15E12C4A"/>
    <w:rsid w:val="1B202314"/>
    <w:rsid w:val="1B222B31"/>
    <w:rsid w:val="1D810F6E"/>
    <w:rsid w:val="1FB805C6"/>
    <w:rsid w:val="224062C1"/>
    <w:rsid w:val="25657931"/>
    <w:rsid w:val="25EA4A44"/>
    <w:rsid w:val="27671B70"/>
    <w:rsid w:val="29BC5161"/>
    <w:rsid w:val="2B5979AE"/>
    <w:rsid w:val="2C723852"/>
    <w:rsid w:val="31840C1B"/>
    <w:rsid w:val="37054B7C"/>
    <w:rsid w:val="390A403D"/>
    <w:rsid w:val="3C003A08"/>
    <w:rsid w:val="41E47334"/>
    <w:rsid w:val="4CAC6AC7"/>
    <w:rsid w:val="4DA430C1"/>
    <w:rsid w:val="50F36509"/>
    <w:rsid w:val="5E5E6754"/>
    <w:rsid w:val="626A55BB"/>
    <w:rsid w:val="6DD40885"/>
    <w:rsid w:val="6FFE109A"/>
    <w:rsid w:val="70425009"/>
    <w:rsid w:val="78A60A62"/>
    <w:rsid w:val="7B265555"/>
    <w:rsid w:val="7CC45867"/>
    <w:rsid w:val="7F6C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keepNext/>
      <w:keepLines/>
      <w:widowControl w:val="0"/>
      <w:spacing w:before="260" w:after="260"/>
      <w:ind w:firstLine="200" w:firstLineChars="200"/>
      <w:jc w:val="center"/>
      <w:outlineLvl w:val="2"/>
    </w:pPr>
    <w:rPr>
      <w:rFonts w:ascii="Calibri" w:hAnsi="Calibri" w:eastAsia="黑体" w:cs="Times New Roman"/>
      <w:bCs/>
      <w:kern w:val="2"/>
      <w:sz w:val="30"/>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4">
    <w:name w:val="Normal (Web)"/>
    <w:basedOn w:val="1"/>
    <w:unhideWhenUsed/>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2022-03-24T02:23:00Z</dcterms:created>
  <dc:creator>mf</dc:creator>
  <cp:lastModifiedBy>mf</cp:lastModifiedBy>
  <cp:lastPrinted>2022-04-20T09:36:00Z</cp:lastPrinted>
  <dcterms:modified xsi:type="dcterms:W3CDTF">2023-04-12T08:51:58Z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